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BD104A0" w14:textId="77777777" w:rsidR="00A633AD" w:rsidRDefault="00A633AD"/>
    <w:tbl>
      <w:tblPr>
        <w:tblW w:w="15849" w:type="dxa"/>
        <w:tblInd w:w="-826" w:type="dxa"/>
        <w:tblLayout w:type="fixed"/>
        <w:tblCellMar>
          <w:left w:w="0" w:type="dxa"/>
          <w:right w:w="0" w:type="dxa"/>
        </w:tblCellMar>
        <w:tblLook w:val="0000" w:firstRow="0" w:lastRow="0" w:firstColumn="0" w:lastColumn="0" w:noHBand="0" w:noVBand="0"/>
      </w:tblPr>
      <w:tblGrid>
        <w:gridCol w:w="922"/>
        <w:gridCol w:w="1174"/>
        <w:gridCol w:w="8502"/>
        <w:gridCol w:w="2267"/>
        <w:gridCol w:w="1356"/>
        <w:gridCol w:w="1603"/>
        <w:gridCol w:w="25"/>
      </w:tblGrid>
      <w:tr w:rsidR="00C62311" w:rsidRPr="008379A9" w14:paraId="23A3AFCF" w14:textId="77777777" w:rsidTr="00D91E46">
        <w:tc>
          <w:tcPr>
            <w:tcW w:w="15829" w:type="dxa"/>
            <w:gridSpan w:val="6"/>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43E5E6BD" w14:textId="77777777" w:rsidR="00C62311" w:rsidRDefault="00C62311" w:rsidP="00D91E46">
            <w:pPr>
              <w:spacing w:after="0" w:line="100" w:lineRule="atLeast"/>
            </w:pPr>
            <w:bookmarkStart w:id="0" w:name="_Hlk69459204"/>
            <w:r>
              <w:rPr>
                <w:b/>
                <w:color w:val="FF0000"/>
              </w:rPr>
              <w:t>PRESENT</w:t>
            </w:r>
          </w:p>
          <w:p w14:paraId="65D1AEBC" w14:textId="77777777" w:rsidR="00C62311" w:rsidRDefault="00C62311" w:rsidP="00D91E46">
            <w:pPr>
              <w:spacing w:after="0" w:line="100" w:lineRule="atLeast"/>
            </w:pPr>
          </w:p>
          <w:p w14:paraId="045FCBF0" w14:textId="17EF321F" w:rsidR="00053CA7" w:rsidRDefault="00995CA0" w:rsidP="00D91E46">
            <w:pPr>
              <w:pStyle w:val="PlainText"/>
            </w:pPr>
            <w:r>
              <w:rPr>
                <w:b/>
              </w:rPr>
              <w:t>Location</w:t>
            </w:r>
            <w:r w:rsidR="00123C97">
              <w:rPr>
                <w:b/>
              </w:rPr>
              <w:t>:</w:t>
            </w:r>
            <w:r w:rsidR="00123C97">
              <w:t xml:space="preserve"> </w:t>
            </w:r>
            <w:r w:rsidR="001B1FEB">
              <w:t>Board Room, TTE Offices, Bradwell Road, Milton Keynes MK8 9LA</w:t>
            </w:r>
            <w:r w:rsidR="002C7A0B">
              <w:t xml:space="preserve"> </w:t>
            </w:r>
            <w:r w:rsidR="00BA3B3F">
              <w:t>and via MS Teams</w:t>
            </w:r>
          </w:p>
          <w:p w14:paraId="56939349" w14:textId="67829136" w:rsidR="00053CA7" w:rsidRPr="00BA4872" w:rsidRDefault="00053CA7" w:rsidP="00D91E46">
            <w:pPr>
              <w:pStyle w:val="PlainText"/>
              <w:rPr>
                <w:u w:val="single"/>
              </w:rPr>
            </w:pPr>
          </w:p>
          <w:p w14:paraId="22818A8B" w14:textId="7D307E07" w:rsidR="00C62311" w:rsidRDefault="00BA4872" w:rsidP="00D91E46">
            <w:pPr>
              <w:spacing w:after="0" w:line="100" w:lineRule="atLeast"/>
              <w:rPr>
                <w:b/>
              </w:rPr>
            </w:pPr>
            <w:r w:rsidRPr="00BA4872">
              <w:rPr>
                <w:b/>
                <w:u w:val="single"/>
              </w:rPr>
              <w:t>Meeting</w:t>
            </w:r>
            <w:r>
              <w:rPr>
                <w:b/>
              </w:rPr>
              <w:t xml:space="preserve">: </w:t>
            </w:r>
            <w:r w:rsidR="006576A1">
              <w:rPr>
                <w:b/>
              </w:rPr>
              <w:t>10</w:t>
            </w:r>
            <w:r w:rsidR="00BF2B2E">
              <w:rPr>
                <w:b/>
              </w:rPr>
              <w:t xml:space="preserve">am – </w:t>
            </w:r>
            <w:r w:rsidR="00ED4664">
              <w:rPr>
                <w:b/>
              </w:rPr>
              <w:t>3</w:t>
            </w:r>
            <w:r w:rsidR="00BF2B2E">
              <w:rPr>
                <w:b/>
              </w:rPr>
              <w:t>pm</w:t>
            </w:r>
          </w:p>
          <w:p w14:paraId="797BF02A" w14:textId="77777777" w:rsidR="003714E1" w:rsidRDefault="003714E1" w:rsidP="00D91E46">
            <w:pPr>
              <w:spacing w:after="0" w:line="100" w:lineRule="atLeast"/>
              <w:rPr>
                <w:b/>
              </w:rPr>
            </w:pPr>
          </w:p>
          <w:p w14:paraId="44A0F123" w14:textId="3ECAE1A0" w:rsidR="00142D0D" w:rsidRPr="00142D0D" w:rsidRDefault="00C62311" w:rsidP="00D91E46">
            <w:pPr>
              <w:spacing w:after="0" w:line="100" w:lineRule="atLeast"/>
            </w:pPr>
            <w:r>
              <w:rPr>
                <w:b/>
              </w:rPr>
              <w:t xml:space="preserve">Board </w:t>
            </w:r>
            <w:r w:rsidRPr="00095290">
              <w:rPr>
                <w:b/>
              </w:rPr>
              <w:t>Members</w:t>
            </w:r>
            <w:r w:rsidRPr="00095290">
              <w:t xml:space="preserve">: </w:t>
            </w:r>
            <w:r w:rsidR="00BA3B3F">
              <w:t>Sandra Deaton (SD) Chair</w:t>
            </w:r>
            <w:r w:rsidR="00C60ABB" w:rsidRPr="00095290">
              <w:t>,</w:t>
            </w:r>
            <w:r w:rsidR="00C60ABB">
              <w:rPr>
                <w:b/>
                <w:bCs/>
              </w:rPr>
              <w:t xml:space="preserve"> </w:t>
            </w:r>
            <w:r w:rsidR="002C7A0B">
              <w:t>Adrian Christy</w:t>
            </w:r>
            <w:r w:rsidRPr="00095290">
              <w:t xml:space="preserve"> (</w:t>
            </w:r>
            <w:r w:rsidR="002C7A0B">
              <w:t>AC</w:t>
            </w:r>
            <w:r w:rsidRPr="00095290">
              <w:t>)</w:t>
            </w:r>
            <w:r w:rsidR="00DB4E2F">
              <w:t xml:space="preserve"> CEO, </w:t>
            </w:r>
            <w:r w:rsidR="00E10C2B" w:rsidRPr="00095290">
              <w:t>Steve Kemish (SK)</w:t>
            </w:r>
            <w:r w:rsidR="00DB4E2F">
              <w:t>, Senior Independent Director,</w:t>
            </w:r>
            <w:r w:rsidR="00142D0D">
              <w:t xml:space="preserve"> </w:t>
            </w:r>
            <w:r w:rsidR="000E573B">
              <w:t>Ritchie Venner (RV)</w:t>
            </w:r>
            <w:r w:rsidR="00E41002">
              <w:t>,</w:t>
            </w:r>
            <w:r w:rsidR="000E573B">
              <w:t xml:space="preserve"> </w:t>
            </w:r>
            <w:r w:rsidR="002C7A0B">
              <w:t>Ray James (RJ)</w:t>
            </w:r>
            <w:r w:rsidR="00CD6987">
              <w:t>,</w:t>
            </w:r>
            <w:r w:rsidR="002C7A0B">
              <w:t xml:space="preserve"> </w:t>
            </w:r>
            <w:r w:rsidR="00CD6987" w:rsidRPr="00095290">
              <w:t>Don Parker (DP)</w:t>
            </w:r>
            <w:r w:rsidR="00CD6987">
              <w:t>,</w:t>
            </w:r>
            <w:r w:rsidR="006427C0">
              <w:t xml:space="preserve"> Deputy Chair,</w:t>
            </w:r>
            <w:r w:rsidR="009A74DF">
              <w:t xml:space="preserve"> </w:t>
            </w:r>
            <w:r w:rsidR="000F005F">
              <w:t>Jos Kelly (JK)</w:t>
            </w:r>
            <w:r w:rsidR="002D5AB1">
              <w:rPr>
                <w:b/>
              </w:rPr>
              <w:t>,</w:t>
            </w:r>
            <w:r w:rsidR="006576A1" w:rsidRPr="00095290">
              <w:t xml:space="preserve"> </w:t>
            </w:r>
            <w:r w:rsidR="006576A1">
              <w:t>Kwadjo Adjepong (KA)</w:t>
            </w:r>
            <w:r w:rsidR="00BD0E29">
              <w:t>, Sally Hughes (SH), Mark Boote (MB)</w:t>
            </w:r>
          </w:p>
          <w:p w14:paraId="32FC1B5A" w14:textId="7DF4A2D5" w:rsidR="00D01733" w:rsidRDefault="00FC2E16" w:rsidP="00D91E46">
            <w:pPr>
              <w:spacing w:after="0" w:line="100" w:lineRule="atLeast"/>
            </w:pPr>
            <w:r>
              <w:rPr>
                <w:b/>
                <w:bCs/>
              </w:rPr>
              <w:t xml:space="preserve">Staff </w:t>
            </w:r>
            <w:r w:rsidR="00D01733" w:rsidRPr="00D01733">
              <w:rPr>
                <w:b/>
                <w:bCs/>
              </w:rPr>
              <w:t>Attendees</w:t>
            </w:r>
            <w:r>
              <w:rPr>
                <w:b/>
                <w:bCs/>
              </w:rPr>
              <w:t>:</w:t>
            </w:r>
            <w:r w:rsidR="00D01733">
              <w:t xml:space="preserve"> </w:t>
            </w:r>
            <w:r w:rsidR="00211982">
              <w:t>Sue Wressell (SW)</w:t>
            </w:r>
          </w:p>
          <w:p w14:paraId="58EE890A" w14:textId="468A052A" w:rsidR="00DD75A5" w:rsidRPr="00FC2E16" w:rsidRDefault="00DD75A5" w:rsidP="00D91E46">
            <w:pPr>
              <w:spacing w:after="0" w:line="100" w:lineRule="atLeast"/>
            </w:pPr>
            <w:r w:rsidRPr="00DD75A5">
              <w:rPr>
                <w:b/>
                <w:bCs/>
              </w:rPr>
              <w:t xml:space="preserve">Part Attendees: </w:t>
            </w:r>
            <w:r w:rsidR="00EB18EE">
              <w:t>Joanna Keay-Blyth (JKB)</w:t>
            </w:r>
            <w:r w:rsidR="00E33F65">
              <w:t>,</w:t>
            </w:r>
            <w:r w:rsidR="002C7A0B">
              <w:t xml:space="preserve"> </w:t>
            </w:r>
            <w:r w:rsidR="00D129EA">
              <w:t>Sam Garey (SG)</w:t>
            </w:r>
            <w:r w:rsidR="00E33F65">
              <w:t>,</w:t>
            </w:r>
            <w:r w:rsidR="00B341CA">
              <w:t xml:space="preserve"> </w:t>
            </w:r>
            <w:r w:rsidR="00800B13">
              <w:t>Andy Wilesmith</w:t>
            </w:r>
            <w:r w:rsidR="00E33F65">
              <w:t xml:space="preserve"> (AW), Keely Armitt (KA)</w:t>
            </w:r>
            <w:r w:rsidR="00C60ABB">
              <w:t>, Gavin Evans (GE)</w:t>
            </w:r>
            <w:r w:rsidR="00BD0E29">
              <w:t>,</w:t>
            </w:r>
            <w:r w:rsidR="00EE02BC">
              <w:t xml:space="preserve"> Emma Sutherland (ES), Neil Rogers (NR)</w:t>
            </w:r>
          </w:p>
          <w:p w14:paraId="331EB092" w14:textId="661F0BCE" w:rsidR="00667C54" w:rsidRDefault="00667C54" w:rsidP="00D91E46">
            <w:pPr>
              <w:spacing w:after="0" w:line="100" w:lineRule="atLeast"/>
              <w:rPr>
                <w:rFonts w:eastAsia="Times New Roman"/>
              </w:rPr>
            </w:pPr>
            <w:proofErr w:type="gramStart"/>
            <w:r>
              <w:rPr>
                <w:b/>
                <w:bCs/>
                <w:lang w:val="fr-FR"/>
              </w:rPr>
              <w:t>Minutes</w:t>
            </w:r>
            <w:r w:rsidR="00FC2E16">
              <w:rPr>
                <w:b/>
                <w:bCs/>
                <w:lang w:val="fr-FR"/>
              </w:rPr>
              <w:t>:</w:t>
            </w:r>
            <w:proofErr w:type="gramEnd"/>
            <w:r>
              <w:rPr>
                <w:b/>
                <w:bCs/>
                <w:lang w:val="fr-FR"/>
              </w:rPr>
              <w:t> </w:t>
            </w:r>
            <w:r w:rsidR="00CD6987">
              <w:rPr>
                <w:rFonts w:eastAsia="Times New Roman"/>
              </w:rPr>
              <w:t>Sue Wressell (SW)</w:t>
            </w:r>
          </w:p>
          <w:p w14:paraId="26B10ED5" w14:textId="4B0B5792" w:rsidR="001B1FEB" w:rsidRPr="00667C54" w:rsidRDefault="001B1FEB" w:rsidP="00D91E46">
            <w:pPr>
              <w:spacing w:after="0" w:line="100" w:lineRule="atLeast"/>
              <w:rPr>
                <w:lang w:val="fr-FR"/>
              </w:rPr>
            </w:pPr>
            <w:r w:rsidRPr="00C60ABB">
              <w:rPr>
                <w:rFonts w:eastAsia="Times New Roman"/>
                <w:b/>
                <w:bCs/>
              </w:rPr>
              <w:t>Apologies</w:t>
            </w:r>
            <w:r>
              <w:rPr>
                <w:rFonts w:eastAsia="Times New Roman"/>
              </w:rPr>
              <w:t xml:space="preserve">: </w:t>
            </w:r>
            <w:r w:rsidR="00DB4E2F">
              <w:t xml:space="preserve">Richard Ayers </w:t>
            </w:r>
          </w:p>
          <w:p w14:paraId="51D437AB" w14:textId="409B5D2C" w:rsidR="00C62311" w:rsidRPr="00764BF2" w:rsidRDefault="00C62311" w:rsidP="009907A0">
            <w:pPr>
              <w:spacing w:after="0" w:line="100" w:lineRule="atLeast"/>
              <w:rPr>
                <w:lang w:val="fr-FR"/>
              </w:rPr>
            </w:pPr>
          </w:p>
        </w:tc>
        <w:tc>
          <w:tcPr>
            <w:tcW w:w="20" w:type="dxa"/>
            <w:tcBorders>
              <w:left w:val="single" w:sz="4" w:space="0" w:color="000000" w:themeColor="text1"/>
            </w:tcBorders>
            <w:shd w:val="clear" w:color="auto" w:fill="auto"/>
          </w:tcPr>
          <w:p w14:paraId="556876D5" w14:textId="77777777" w:rsidR="00C62311" w:rsidRPr="00764BF2" w:rsidRDefault="00C62311">
            <w:pPr>
              <w:snapToGrid w:val="0"/>
              <w:rPr>
                <w:lang w:val="fr-FR"/>
              </w:rPr>
            </w:pPr>
          </w:p>
        </w:tc>
      </w:tr>
      <w:tr w:rsidR="00C62311" w:rsidRPr="008379A9" w14:paraId="311FCDC3" w14:textId="77777777" w:rsidTr="00D91E46">
        <w:tc>
          <w:tcPr>
            <w:tcW w:w="15829" w:type="dxa"/>
            <w:gridSpan w:val="6"/>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599C574A" w14:textId="42808DC2" w:rsidR="00C62311" w:rsidRPr="00764BF2" w:rsidRDefault="00C62311">
            <w:pPr>
              <w:snapToGrid w:val="0"/>
              <w:spacing w:after="0" w:line="100" w:lineRule="atLeast"/>
              <w:rPr>
                <w:color w:val="FF0000"/>
                <w:lang w:val="fr-FR"/>
              </w:rPr>
            </w:pPr>
            <w:bookmarkStart w:id="1" w:name="_Hlk69459164"/>
          </w:p>
        </w:tc>
        <w:tc>
          <w:tcPr>
            <w:tcW w:w="20" w:type="dxa"/>
            <w:tcBorders>
              <w:left w:val="single" w:sz="4" w:space="0" w:color="000000" w:themeColor="text1"/>
            </w:tcBorders>
            <w:shd w:val="clear" w:color="auto" w:fill="auto"/>
          </w:tcPr>
          <w:p w14:paraId="5DCD8979" w14:textId="77777777" w:rsidR="00C62311" w:rsidRPr="00764BF2" w:rsidRDefault="00C62311">
            <w:pPr>
              <w:snapToGrid w:val="0"/>
              <w:rPr>
                <w:lang w:val="fr-FR"/>
              </w:rPr>
            </w:pPr>
          </w:p>
        </w:tc>
      </w:tr>
      <w:bookmarkEnd w:id="0"/>
      <w:tr w:rsidR="00C62311" w14:paraId="6AF29A76" w14:textId="77777777" w:rsidTr="00D91E46">
        <w:tblPrEx>
          <w:tblCellMar>
            <w:left w:w="108" w:type="dxa"/>
            <w:right w:w="108" w:type="dxa"/>
          </w:tblCellMar>
        </w:tblPrEx>
        <w:tc>
          <w:tcPr>
            <w:tcW w:w="923"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2C256D69" w14:textId="77777777" w:rsidR="00C62311" w:rsidRDefault="00C62311">
            <w:pPr>
              <w:spacing w:after="0" w:line="100" w:lineRule="atLeast"/>
              <w:jc w:val="center"/>
              <w:rPr>
                <w:b/>
              </w:rPr>
            </w:pPr>
            <w:r>
              <w:rPr>
                <w:b/>
              </w:rPr>
              <w:t>Agenda</w:t>
            </w:r>
          </w:p>
          <w:p w14:paraId="32E31822" w14:textId="77777777" w:rsidR="00C62311" w:rsidRDefault="00C62311">
            <w:pPr>
              <w:spacing w:after="0" w:line="100" w:lineRule="atLeast"/>
              <w:jc w:val="center"/>
              <w:rPr>
                <w:b/>
              </w:rPr>
            </w:pPr>
            <w:r>
              <w:rPr>
                <w:b/>
              </w:rPr>
              <w:t>Item</w:t>
            </w:r>
          </w:p>
        </w:tc>
        <w:tc>
          <w:tcPr>
            <w:tcW w:w="117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4D2192AA" w14:textId="77777777" w:rsidR="00C62311" w:rsidRDefault="00C62311">
            <w:pPr>
              <w:spacing w:after="0" w:line="100" w:lineRule="atLeast"/>
              <w:jc w:val="center"/>
              <w:rPr>
                <w:b/>
              </w:rPr>
            </w:pPr>
            <w:r>
              <w:rPr>
                <w:b/>
              </w:rPr>
              <w:t>Paper</w:t>
            </w:r>
          </w:p>
          <w:p w14:paraId="1C045415" w14:textId="77777777" w:rsidR="00C62311" w:rsidRDefault="00C62311">
            <w:pPr>
              <w:spacing w:after="0" w:line="100" w:lineRule="atLeast"/>
              <w:jc w:val="center"/>
              <w:rPr>
                <w:b/>
              </w:rPr>
            </w:pPr>
            <w:r>
              <w:rPr>
                <w:b/>
              </w:rPr>
              <w:t>No</w:t>
            </w:r>
          </w:p>
        </w:tc>
        <w:tc>
          <w:tcPr>
            <w:tcW w:w="8505"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6D1A78AD" w14:textId="77777777" w:rsidR="00C62311" w:rsidRDefault="00C62311">
            <w:pPr>
              <w:spacing w:after="0" w:line="100" w:lineRule="atLeast"/>
              <w:jc w:val="center"/>
              <w:rPr>
                <w:b/>
              </w:rPr>
            </w:pPr>
            <w:r>
              <w:rPr>
                <w:b/>
              </w:rPr>
              <w:t>Discussion</w:t>
            </w:r>
          </w:p>
        </w:tc>
        <w:tc>
          <w:tcPr>
            <w:tcW w:w="2268"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505A5AAD" w14:textId="77777777" w:rsidR="00C84667" w:rsidRDefault="00C62311">
            <w:pPr>
              <w:spacing w:after="0" w:line="100" w:lineRule="atLeast"/>
              <w:jc w:val="center"/>
              <w:rPr>
                <w:b/>
              </w:rPr>
            </w:pPr>
            <w:r>
              <w:rPr>
                <w:b/>
              </w:rPr>
              <w:t>Decision/</w:t>
            </w:r>
          </w:p>
          <w:p w14:paraId="2B9476E4" w14:textId="4A1CDD15" w:rsidR="00C62311" w:rsidRDefault="00C62311">
            <w:pPr>
              <w:spacing w:after="0" w:line="100" w:lineRule="atLeast"/>
              <w:jc w:val="center"/>
              <w:rPr>
                <w:b/>
              </w:rPr>
            </w:pPr>
            <w:r>
              <w:rPr>
                <w:b/>
              </w:rPr>
              <w:t>Action</w:t>
            </w:r>
          </w:p>
        </w:tc>
        <w:tc>
          <w:tcPr>
            <w:tcW w:w="1356"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79A1CDFC" w14:textId="77777777" w:rsidR="00C62311" w:rsidRDefault="00C62311">
            <w:pPr>
              <w:spacing w:after="0" w:line="100" w:lineRule="atLeast"/>
              <w:jc w:val="center"/>
              <w:rPr>
                <w:b/>
              </w:rPr>
            </w:pPr>
            <w:r>
              <w:rPr>
                <w:b/>
              </w:rPr>
              <w:t>Who</w:t>
            </w:r>
          </w:p>
        </w:tc>
        <w:tc>
          <w:tcPr>
            <w:tcW w:w="1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F682F7C" w14:textId="77777777" w:rsidR="00C62311" w:rsidRDefault="00C62311">
            <w:pPr>
              <w:spacing w:after="0" w:line="100" w:lineRule="atLeast"/>
              <w:jc w:val="center"/>
            </w:pPr>
            <w:r>
              <w:rPr>
                <w:b/>
              </w:rPr>
              <w:t>When</w:t>
            </w:r>
          </w:p>
        </w:tc>
      </w:tr>
      <w:tr w:rsidR="00925B94" w14:paraId="098AFD9C" w14:textId="77777777" w:rsidTr="00D91E46">
        <w:tblPrEx>
          <w:tblCellMar>
            <w:left w:w="108" w:type="dxa"/>
            <w:right w:w="108" w:type="dxa"/>
          </w:tblCellMar>
        </w:tblPrEx>
        <w:tc>
          <w:tcPr>
            <w:tcW w:w="923"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28E2AAA2" w14:textId="1D32372A" w:rsidR="00925B94" w:rsidRPr="00E53F98" w:rsidRDefault="00E53F98">
            <w:pPr>
              <w:spacing w:after="0" w:line="100" w:lineRule="atLeast"/>
              <w:jc w:val="center"/>
              <w:rPr>
                <w:bCs/>
              </w:rPr>
            </w:pPr>
            <w:r w:rsidRPr="00E53F98">
              <w:rPr>
                <w:bCs/>
              </w:rPr>
              <w:t>1</w:t>
            </w:r>
          </w:p>
        </w:tc>
        <w:tc>
          <w:tcPr>
            <w:tcW w:w="117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1AB8DD4C" w14:textId="4602F531" w:rsidR="00925B94" w:rsidRPr="00CF35E2" w:rsidRDefault="006C1BA1" w:rsidP="00CF35E2">
            <w:pPr>
              <w:spacing w:after="0" w:line="100" w:lineRule="atLeast"/>
              <w:jc w:val="center"/>
              <w:rPr>
                <w:bCs/>
              </w:rPr>
            </w:pPr>
            <w:r>
              <w:rPr>
                <w:bCs/>
              </w:rPr>
              <w:t>N/A</w:t>
            </w:r>
          </w:p>
        </w:tc>
        <w:tc>
          <w:tcPr>
            <w:tcW w:w="8505"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31047584" w14:textId="7A1EB542" w:rsidR="00F26907" w:rsidRDefault="00173156" w:rsidP="00F26907">
            <w:pPr>
              <w:spacing w:after="0" w:line="100" w:lineRule="atLeast"/>
              <w:rPr>
                <w:b/>
              </w:rPr>
            </w:pPr>
            <w:r w:rsidRPr="00173156">
              <w:rPr>
                <w:b/>
              </w:rPr>
              <w:t>Welcome</w:t>
            </w:r>
          </w:p>
          <w:p w14:paraId="071C9346" w14:textId="6E4AA64A" w:rsidR="00142D0D" w:rsidRDefault="00142D0D" w:rsidP="00F26907">
            <w:pPr>
              <w:spacing w:after="0" w:line="100" w:lineRule="atLeast"/>
              <w:rPr>
                <w:b/>
              </w:rPr>
            </w:pPr>
          </w:p>
          <w:p w14:paraId="53D54B09" w14:textId="19BC9EEB" w:rsidR="005E0F41" w:rsidRDefault="00EE02BC" w:rsidP="005E0F41">
            <w:pPr>
              <w:pStyle w:val="NoSpacing"/>
            </w:pPr>
            <w:r>
              <w:t>SD</w:t>
            </w:r>
            <w:r w:rsidR="00334A56">
              <w:t xml:space="preserve"> welcomed everyone to the meeting</w:t>
            </w:r>
            <w:r w:rsidR="009B2B60">
              <w:t>, her last as Chair of the Association.</w:t>
            </w:r>
            <w:r w:rsidR="003F0FDA">
              <w:t xml:space="preserve">  She requested that all Directors who couldn’t attend future meetings </w:t>
            </w:r>
            <w:r w:rsidR="002244C3">
              <w:t xml:space="preserve">whether in person, or not at all, </w:t>
            </w:r>
            <w:r w:rsidR="003F0FDA">
              <w:t xml:space="preserve">please inform the Chair </w:t>
            </w:r>
            <w:r w:rsidR="002244C3">
              <w:t xml:space="preserve">at the same time </w:t>
            </w:r>
            <w:r w:rsidR="00B97E6A">
              <w:t xml:space="preserve">that they inform </w:t>
            </w:r>
            <w:r w:rsidR="003F0FDA">
              <w:t>the office.</w:t>
            </w:r>
          </w:p>
          <w:p w14:paraId="410E7B49" w14:textId="1683C809" w:rsidR="00E345CF" w:rsidRPr="00173156" w:rsidRDefault="00E345CF" w:rsidP="00E345CF">
            <w:pPr>
              <w:spacing w:after="0" w:line="100" w:lineRule="atLeast"/>
              <w:rPr>
                <w:b/>
              </w:rPr>
            </w:pPr>
          </w:p>
        </w:tc>
        <w:tc>
          <w:tcPr>
            <w:tcW w:w="2268"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111CE553" w14:textId="77777777" w:rsidR="0070383A" w:rsidRDefault="0070383A">
            <w:pPr>
              <w:spacing w:after="0" w:line="100" w:lineRule="atLeast"/>
              <w:jc w:val="center"/>
              <w:rPr>
                <w:b/>
              </w:rPr>
            </w:pPr>
          </w:p>
          <w:p w14:paraId="4CA14886" w14:textId="77777777" w:rsidR="00D129EA" w:rsidRDefault="00D129EA">
            <w:pPr>
              <w:spacing w:after="0" w:line="100" w:lineRule="atLeast"/>
              <w:jc w:val="center"/>
              <w:rPr>
                <w:b/>
              </w:rPr>
            </w:pPr>
          </w:p>
          <w:p w14:paraId="639C6EB8" w14:textId="29FF83F2" w:rsidR="00D129EA" w:rsidRPr="00D129EA" w:rsidRDefault="00D129EA">
            <w:pPr>
              <w:spacing w:after="0" w:line="100" w:lineRule="atLeast"/>
              <w:jc w:val="center"/>
              <w:rPr>
                <w:bCs/>
              </w:rPr>
            </w:pPr>
          </w:p>
        </w:tc>
        <w:tc>
          <w:tcPr>
            <w:tcW w:w="1356"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03506276" w14:textId="77777777" w:rsidR="00925B94" w:rsidRDefault="00925B94">
            <w:pPr>
              <w:spacing w:after="0" w:line="100" w:lineRule="atLeast"/>
              <w:jc w:val="center"/>
              <w:rPr>
                <w:b/>
              </w:rPr>
            </w:pPr>
          </w:p>
        </w:tc>
        <w:tc>
          <w:tcPr>
            <w:tcW w:w="1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DDE05A2" w14:textId="77777777" w:rsidR="00925B94" w:rsidRDefault="00925B94">
            <w:pPr>
              <w:spacing w:after="0" w:line="100" w:lineRule="atLeast"/>
              <w:jc w:val="center"/>
              <w:rPr>
                <w:b/>
              </w:rPr>
            </w:pPr>
          </w:p>
        </w:tc>
      </w:tr>
      <w:tr w:rsidR="005C7330" w14:paraId="0E646A36" w14:textId="77777777" w:rsidTr="00D91E46">
        <w:tblPrEx>
          <w:tblCellMar>
            <w:left w:w="108" w:type="dxa"/>
            <w:right w:w="108" w:type="dxa"/>
          </w:tblCellMar>
        </w:tblPrEx>
        <w:tc>
          <w:tcPr>
            <w:tcW w:w="923"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6E1D30AE" w14:textId="06ADCBB8" w:rsidR="005C7330" w:rsidRDefault="00AB74DE">
            <w:pPr>
              <w:spacing w:after="0" w:line="100" w:lineRule="atLeast"/>
              <w:jc w:val="center"/>
              <w:rPr>
                <w:bCs/>
              </w:rPr>
            </w:pPr>
            <w:r>
              <w:rPr>
                <w:bCs/>
              </w:rPr>
              <w:t>2</w:t>
            </w:r>
          </w:p>
        </w:tc>
        <w:tc>
          <w:tcPr>
            <w:tcW w:w="117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3300B13C" w14:textId="77777777" w:rsidR="005C7330" w:rsidRDefault="005C7330" w:rsidP="00CF35E2">
            <w:pPr>
              <w:spacing w:after="0" w:line="100" w:lineRule="atLeast"/>
              <w:jc w:val="center"/>
              <w:rPr>
                <w:bCs/>
              </w:rPr>
            </w:pPr>
          </w:p>
          <w:p w14:paraId="4B228AD0" w14:textId="77777777" w:rsidR="009971E4" w:rsidRDefault="009971E4" w:rsidP="00CF35E2">
            <w:pPr>
              <w:spacing w:after="0" w:line="100" w:lineRule="atLeast"/>
              <w:jc w:val="center"/>
              <w:rPr>
                <w:bCs/>
              </w:rPr>
            </w:pPr>
          </w:p>
          <w:p w14:paraId="760C5545" w14:textId="77777777" w:rsidR="009971E4" w:rsidRDefault="009971E4" w:rsidP="00CF35E2">
            <w:pPr>
              <w:spacing w:after="0" w:line="100" w:lineRule="atLeast"/>
              <w:jc w:val="center"/>
              <w:rPr>
                <w:bCs/>
              </w:rPr>
            </w:pPr>
          </w:p>
          <w:p w14:paraId="70E16AFC" w14:textId="5734BE15" w:rsidR="009971E4" w:rsidRPr="00CF35E2" w:rsidRDefault="009971E4" w:rsidP="00CF35E2">
            <w:pPr>
              <w:spacing w:after="0" w:line="100" w:lineRule="atLeast"/>
              <w:jc w:val="center"/>
              <w:rPr>
                <w:bCs/>
              </w:rPr>
            </w:pPr>
            <w:r>
              <w:rPr>
                <w:rFonts w:cs="Calibri"/>
              </w:rPr>
              <w:t>2</w:t>
            </w:r>
            <w:r w:rsidR="00831E4C">
              <w:rPr>
                <w:rFonts w:cs="Calibri"/>
              </w:rPr>
              <w:t>3</w:t>
            </w:r>
            <w:r>
              <w:rPr>
                <w:rFonts w:cs="Calibri"/>
              </w:rPr>
              <w:t>.</w:t>
            </w:r>
            <w:r w:rsidR="009B2B60">
              <w:rPr>
                <w:rFonts w:cs="Calibri"/>
              </w:rPr>
              <w:t>9</w:t>
            </w:r>
            <w:r>
              <w:rPr>
                <w:rFonts w:cs="Calibri"/>
              </w:rPr>
              <w:t>.1</w:t>
            </w:r>
          </w:p>
        </w:tc>
        <w:tc>
          <w:tcPr>
            <w:tcW w:w="8505"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40D6224D" w14:textId="483206E6" w:rsidR="00BD0E5F" w:rsidRPr="00BD0E5F" w:rsidRDefault="005C7330" w:rsidP="00BD0E5F">
            <w:pPr>
              <w:rPr>
                <w:b/>
                <w:bCs/>
              </w:rPr>
            </w:pPr>
            <w:r>
              <w:rPr>
                <w:b/>
              </w:rPr>
              <w:t>Update on actions</w:t>
            </w:r>
            <w:r w:rsidR="00BD0E5F">
              <w:t xml:space="preserve"> </w:t>
            </w:r>
            <w:r w:rsidR="00BD0E5F" w:rsidRPr="00BD0E5F">
              <w:rPr>
                <w:b/>
                <w:bCs/>
              </w:rPr>
              <w:t xml:space="preserve">and decisions made since previous meeting </w:t>
            </w:r>
            <w:r w:rsidR="00A46BA3">
              <w:rPr>
                <w:b/>
                <w:bCs/>
              </w:rPr>
              <w:t xml:space="preserve">held on </w:t>
            </w:r>
            <w:r w:rsidR="009B2B60">
              <w:rPr>
                <w:b/>
                <w:bCs/>
              </w:rPr>
              <w:t>6 June</w:t>
            </w:r>
            <w:r w:rsidR="00A46BA3">
              <w:rPr>
                <w:b/>
                <w:bCs/>
              </w:rPr>
              <w:t xml:space="preserve"> 202</w:t>
            </w:r>
            <w:r w:rsidR="00C06F0E">
              <w:rPr>
                <w:b/>
                <w:bCs/>
              </w:rPr>
              <w:t>3</w:t>
            </w:r>
          </w:p>
          <w:p w14:paraId="0F13681E" w14:textId="768DFD4B" w:rsidR="00176F6B" w:rsidRDefault="00F63897" w:rsidP="009B2B60">
            <w:pPr>
              <w:pStyle w:val="NoSpacing"/>
            </w:pPr>
            <w:r>
              <w:t xml:space="preserve">The actions were </w:t>
            </w:r>
            <w:r w:rsidR="00FC2DD1">
              <w:t>updated as below</w:t>
            </w:r>
            <w:r w:rsidR="00F77DEC">
              <w:t>:</w:t>
            </w:r>
          </w:p>
          <w:p w14:paraId="671C0948" w14:textId="77777777" w:rsidR="00F77DEC" w:rsidRDefault="00F77DEC" w:rsidP="009B2B60">
            <w:pPr>
              <w:pStyle w:val="NoSpacing"/>
            </w:pPr>
          </w:p>
          <w:p w14:paraId="6393D426" w14:textId="26ABA11B" w:rsidR="00176F6B" w:rsidRPr="002C6AD0" w:rsidRDefault="00176F6B" w:rsidP="00F77DEC">
            <w:pPr>
              <w:pStyle w:val="NoSpacing"/>
              <w:numPr>
                <w:ilvl w:val="0"/>
                <w:numId w:val="40"/>
              </w:numPr>
            </w:pPr>
            <w:r w:rsidRPr="002C6AD0">
              <w:t xml:space="preserve">It was noted that </w:t>
            </w:r>
            <w:r w:rsidRPr="002C6AD0">
              <w:rPr>
                <w:rFonts w:eastAsia="Times New Roman"/>
                <w:sz w:val="24"/>
                <w:szCs w:val="24"/>
              </w:rPr>
              <w:t>there was an outstanding action for Keely Armitt to discuss with Susie Venner the issues relating to the abolition of the 'In Good Standings Organisations' and what would replace them, particularly with regards to VETTS.  This discussion had not taken place</w:t>
            </w:r>
            <w:r w:rsidR="00244FBC" w:rsidRPr="002C6AD0">
              <w:rPr>
                <w:rFonts w:eastAsia="Times New Roman"/>
                <w:sz w:val="24"/>
                <w:szCs w:val="24"/>
              </w:rPr>
              <w:t>,</w:t>
            </w:r>
            <w:r w:rsidRPr="002C6AD0">
              <w:rPr>
                <w:rFonts w:eastAsia="Times New Roman"/>
                <w:sz w:val="24"/>
                <w:szCs w:val="24"/>
              </w:rPr>
              <w:t xml:space="preserve"> but the issue had been added to the agenda at item 7.4.</w:t>
            </w:r>
          </w:p>
          <w:p w14:paraId="02BAF4D7" w14:textId="77B7DC85" w:rsidR="00F63897" w:rsidRDefault="004945AE" w:rsidP="00F77DEC">
            <w:pPr>
              <w:pStyle w:val="NoSpacing"/>
              <w:numPr>
                <w:ilvl w:val="0"/>
                <w:numId w:val="40"/>
              </w:numPr>
            </w:pPr>
            <w:r>
              <w:lastRenderedPageBreak/>
              <w:t>The Pro League</w:t>
            </w:r>
            <w:r w:rsidR="00392678">
              <w:t>, initially considered to be for w</w:t>
            </w:r>
            <w:r>
              <w:t xml:space="preserve">omen and </w:t>
            </w:r>
            <w:r w:rsidR="00392678">
              <w:t>g</w:t>
            </w:r>
            <w:r>
              <w:t>irls</w:t>
            </w:r>
            <w:r w:rsidR="00392678">
              <w:t>,</w:t>
            </w:r>
            <w:r>
              <w:t xml:space="preserve"> was not likely</w:t>
            </w:r>
            <w:r w:rsidR="000947D2">
              <w:t xml:space="preserve"> to come to the Board</w:t>
            </w:r>
            <w:r w:rsidR="001424ED">
              <w:t xml:space="preserve"> </w:t>
            </w:r>
            <w:proofErr w:type="gramStart"/>
            <w:r w:rsidR="00392678">
              <w:t>in the near future</w:t>
            </w:r>
            <w:proofErr w:type="gramEnd"/>
            <w:r w:rsidR="00392678">
              <w:t xml:space="preserve"> </w:t>
            </w:r>
            <w:r w:rsidR="001424ED">
              <w:t xml:space="preserve">– it is not currently a </w:t>
            </w:r>
            <w:r w:rsidR="00392678">
              <w:t xml:space="preserve">financially </w:t>
            </w:r>
            <w:r w:rsidR="001424ED">
              <w:t>viable proposition.</w:t>
            </w:r>
            <w:r w:rsidR="000947D2">
              <w:t xml:space="preserve"> </w:t>
            </w:r>
            <w:r w:rsidR="0067650B">
              <w:t xml:space="preserve">SH was happy to be involved in work on this </w:t>
            </w:r>
            <w:r w:rsidR="00A63CA2">
              <w:t xml:space="preserve">if it became </w:t>
            </w:r>
            <w:r w:rsidR="007417ED">
              <w:t>viable</w:t>
            </w:r>
            <w:r w:rsidR="00222688">
              <w:t xml:space="preserve"> at which point, previous papers would be shared.</w:t>
            </w:r>
          </w:p>
          <w:p w14:paraId="78D83E62" w14:textId="563EC2DC" w:rsidR="00DA5614" w:rsidRDefault="00DA5614" w:rsidP="00F77DEC">
            <w:pPr>
              <w:pStyle w:val="NoSpacing"/>
              <w:numPr>
                <w:ilvl w:val="0"/>
                <w:numId w:val="40"/>
              </w:numPr>
            </w:pPr>
            <w:r>
              <w:t xml:space="preserve">The item on </w:t>
            </w:r>
            <w:r w:rsidR="008A7C4A">
              <w:t>safeguarding and linking issues with the Athletes Commission would be picked up in the People Plan.</w:t>
            </w:r>
          </w:p>
          <w:p w14:paraId="12388ACF" w14:textId="2C5E8C66" w:rsidR="008A7C4A" w:rsidRDefault="00CC658A" w:rsidP="00F77DEC">
            <w:pPr>
              <w:pStyle w:val="NoSpacing"/>
              <w:numPr>
                <w:ilvl w:val="0"/>
                <w:numId w:val="40"/>
              </w:numPr>
            </w:pPr>
            <w:r>
              <w:t xml:space="preserve">The </w:t>
            </w:r>
            <w:r w:rsidRPr="00CD379C">
              <w:rPr>
                <w:color w:val="000000" w:themeColor="text1"/>
                <w:highlight w:val="black"/>
              </w:rPr>
              <w:t xml:space="preserve">request to the Royal Household for HRH Prince and Princess of Wales to be </w:t>
            </w:r>
            <w:r w:rsidR="00785CD5" w:rsidRPr="00CD379C">
              <w:rPr>
                <w:color w:val="000000" w:themeColor="text1"/>
                <w:highlight w:val="black"/>
              </w:rPr>
              <w:t xml:space="preserve">the new Patron had been </w:t>
            </w:r>
            <w:r w:rsidR="00B02F91" w:rsidRPr="00CD379C">
              <w:rPr>
                <w:color w:val="000000" w:themeColor="text1"/>
                <w:highlight w:val="black"/>
              </w:rPr>
              <w:t>rejected</w:t>
            </w:r>
            <w:r w:rsidR="00785CD5" w:rsidRPr="00CD379C">
              <w:rPr>
                <w:color w:val="000000" w:themeColor="text1"/>
                <w:highlight w:val="black"/>
              </w:rPr>
              <w:t xml:space="preserve">.  </w:t>
            </w:r>
            <w:proofErr w:type="gramStart"/>
            <w:r w:rsidR="00785CD5" w:rsidRPr="00CD379C">
              <w:rPr>
                <w:color w:val="000000" w:themeColor="text1"/>
                <w:highlight w:val="black"/>
              </w:rPr>
              <w:t>Following discussion, it</w:t>
            </w:r>
            <w:proofErr w:type="gramEnd"/>
            <w:r w:rsidR="00785CD5" w:rsidRPr="00CD379C">
              <w:rPr>
                <w:color w:val="000000" w:themeColor="text1"/>
                <w:highlight w:val="black"/>
              </w:rPr>
              <w:t xml:space="preserve"> was agreed that this would be reviewed when the new Chair joins the organisation.  In th</w:t>
            </w:r>
            <w:r w:rsidR="00870050" w:rsidRPr="00CD379C">
              <w:rPr>
                <w:color w:val="000000" w:themeColor="text1"/>
                <w:highlight w:val="black"/>
              </w:rPr>
              <w:t xml:space="preserve">e meantime, </w:t>
            </w:r>
            <w:r w:rsidR="00870050" w:rsidRPr="00CD379C">
              <w:rPr>
                <w:highlight w:val="black"/>
              </w:rPr>
              <w:t>the</w:t>
            </w:r>
            <w:r w:rsidR="00870050">
              <w:t xml:space="preserve"> current review of Patronages was still ongoing</w:t>
            </w:r>
            <w:r w:rsidR="00137E03">
              <w:t xml:space="preserve"> by the Palace.</w:t>
            </w:r>
          </w:p>
          <w:p w14:paraId="37A60232" w14:textId="74ACB767" w:rsidR="00137E03" w:rsidRDefault="00137E03" w:rsidP="00F77DEC">
            <w:pPr>
              <w:pStyle w:val="NoSpacing"/>
              <w:numPr>
                <w:ilvl w:val="0"/>
                <w:numId w:val="40"/>
              </w:numPr>
            </w:pPr>
            <w:r>
              <w:t xml:space="preserve">The action to investigate possible breaches of the previous Chair recruitment process was discussed and it was agreed that </w:t>
            </w:r>
            <w:r w:rsidR="002B304A">
              <w:t xml:space="preserve">once the new Chair was in post, the working practices of the Board as a group should be discussed and reviewed and </w:t>
            </w:r>
            <w:r w:rsidR="002852D4">
              <w:t>focus should be on a way forward with trust and honesty.</w:t>
            </w:r>
            <w:r w:rsidR="009641F0">
              <w:t xml:space="preserve"> </w:t>
            </w:r>
          </w:p>
          <w:p w14:paraId="5FD3E22E" w14:textId="77777777" w:rsidR="009B2B60" w:rsidRDefault="009B2B60" w:rsidP="009B2B60">
            <w:pPr>
              <w:pStyle w:val="NoSpacing"/>
            </w:pPr>
          </w:p>
          <w:p w14:paraId="12D2356B" w14:textId="368CA985" w:rsidR="005C7330" w:rsidRPr="009125B9" w:rsidRDefault="00BD0E5F" w:rsidP="005C7330">
            <w:r w:rsidRPr="00BD0E5F">
              <w:t xml:space="preserve">Minutes were approved </w:t>
            </w:r>
            <w:r w:rsidR="00A46BA3">
              <w:t xml:space="preserve">by the Board on </w:t>
            </w:r>
            <w:r w:rsidR="009B2B60">
              <w:t>13 July</w:t>
            </w:r>
            <w:r w:rsidR="00831E4C">
              <w:t xml:space="preserve"> 2023</w:t>
            </w:r>
            <w:r w:rsidR="00E345CF">
              <w:t>.</w:t>
            </w:r>
          </w:p>
        </w:tc>
        <w:tc>
          <w:tcPr>
            <w:tcW w:w="2268"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255804B1" w14:textId="5611638D" w:rsidR="00574ECE" w:rsidRPr="00574ECE" w:rsidRDefault="00574ECE" w:rsidP="00574ECE">
            <w:pPr>
              <w:spacing w:after="0" w:line="100" w:lineRule="atLeast"/>
              <w:jc w:val="center"/>
              <w:rPr>
                <w:bCs/>
              </w:rPr>
            </w:pPr>
          </w:p>
        </w:tc>
        <w:tc>
          <w:tcPr>
            <w:tcW w:w="1356"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3CB8C455" w14:textId="7218406C" w:rsidR="00574ECE" w:rsidRDefault="00574ECE">
            <w:pPr>
              <w:spacing w:after="0" w:line="100" w:lineRule="atLeast"/>
              <w:jc w:val="center"/>
              <w:rPr>
                <w:b/>
              </w:rPr>
            </w:pPr>
          </w:p>
        </w:tc>
        <w:tc>
          <w:tcPr>
            <w:tcW w:w="1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750B60A" w14:textId="5821CF25" w:rsidR="00574ECE" w:rsidRDefault="00574ECE">
            <w:pPr>
              <w:spacing w:after="0" w:line="100" w:lineRule="atLeast"/>
              <w:jc w:val="center"/>
              <w:rPr>
                <w:b/>
              </w:rPr>
            </w:pPr>
          </w:p>
        </w:tc>
      </w:tr>
      <w:tr w:rsidR="006A636C" w14:paraId="2FA17758" w14:textId="77777777" w:rsidTr="00D91E46">
        <w:tblPrEx>
          <w:tblCellMar>
            <w:left w:w="108" w:type="dxa"/>
            <w:right w:w="108" w:type="dxa"/>
          </w:tblCellMar>
        </w:tblPrEx>
        <w:trPr>
          <w:trHeight w:val="1408"/>
        </w:trPr>
        <w:tc>
          <w:tcPr>
            <w:tcW w:w="923"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4D4AA6DF" w14:textId="606C30A7" w:rsidR="006A636C" w:rsidRDefault="006A636C" w:rsidP="00AB74DE">
            <w:pPr>
              <w:spacing w:after="0" w:line="100" w:lineRule="atLeast"/>
              <w:jc w:val="center"/>
              <w:rPr>
                <w:bCs/>
              </w:rPr>
            </w:pPr>
            <w:r>
              <w:rPr>
                <w:bCs/>
              </w:rPr>
              <w:t>3</w:t>
            </w:r>
          </w:p>
        </w:tc>
        <w:tc>
          <w:tcPr>
            <w:tcW w:w="117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43F09639" w14:textId="71B73674" w:rsidR="006A636C" w:rsidRDefault="009B2B60" w:rsidP="00CF35E2">
            <w:pPr>
              <w:spacing w:after="0" w:line="100" w:lineRule="atLeast"/>
              <w:jc w:val="center"/>
              <w:rPr>
                <w:bCs/>
              </w:rPr>
            </w:pPr>
            <w:r>
              <w:rPr>
                <w:bCs/>
              </w:rPr>
              <w:t>23.9.</w:t>
            </w:r>
            <w:r w:rsidR="006E3D72">
              <w:rPr>
                <w:bCs/>
              </w:rPr>
              <w:t>2</w:t>
            </w:r>
          </w:p>
        </w:tc>
        <w:tc>
          <w:tcPr>
            <w:tcW w:w="8505"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5EF3AEEE" w14:textId="28796E44" w:rsidR="006A636C" w:rsidRPr="00917E04" w:rsidRDefault="00917E04" w:rsidP="00917E04">
            <w:pPr>
              <w:rPr>
                <w:b/>
                <w:bCs/>
              </w:rPr>
            </w:pPr>
            <w:r w:rsidRPr="00917E04">
              <w:rPr>
                <w:b/>
                <w:bCs/>
              </w:rPr>
              <w:t>Major Event Strategy</w:t>
            </w:r>
            <w:r w:rsidR="004671B9">
              <w:rPr>
                <w:b/>
                <w:bCs/>
              </w:rPr>
              <w:t xml:space="preserve"> (WTTTC2026)</w:t>
            </w:r>
          </w:p>
          <w:p w14:paraId="4DB7EBDB" w14:textId="7736ED67" w:rsidR="00046B29" w:rsidRDefault="00046B29" w:rsidP="00046B29">
            <w:pPr>
              <w:pStyle w:val="NoSpacing"/>
            </w:pPr>
            <w:r>
              <w:t xml:space="preserve">AC provided the Board with an update on the work undertaken </w:t>
            </w:r>
            <w:r w:rsidR="006E3D72">
              <w:t xml:space="preserve">since winning the bid to host the World </w:t>
            </w:r>
            <w:r w:rsidR="00AE4778">
              <w:t xml:space="preserve">Team </w:t>
            </w:r>
            <w:r w:rsidR="006E3D72">
              <w:t xml:space="preserve">Championships in 2026 </w:t>
            </w:r>
            <w:r w:rsidR="002F4A53">
              <w:t xml:space="preserve">together with </w:t>
            </w:r>
            <w:r w:rsidR="00324084">
              <w:t>progress regarding the wider major event strategy</w:t>
            </w:r>
            <w:r>
              <w:t>:</w:t>
            </w:r>
          </w:p>
          <w:p w14:paraId="23E00E4C" w14:textId="77777777" w:rsidR="00046B29" w:rsidRDefault="00046B29" w:rsidP="00046B29">
            <w:pPr>
              <w:pStyle w:val="NoSpacing"/>
            </w:pPr>
          </w:p>
          <w:p w14:paraId="7D6063CD" w14:textId="3AB6F167" w:rsidR="00324084" w:rsidRDefault="00DC6D73" w:rsidP="00DC6D73">
            <w:pPr>
              <w:pStyle w:val="NoSpacing"/>
              <w:numPr>
                <w:ilvl w:val="0"/>
                <w:numId w:val="41"/>
              </w:numPr>
            </w:pPr>
            <w:r>
              <w:t xml:space="preserve">The Heads of Terms </w:t>
            </w:r>
            <w:r w:rsidR="002E3B88">
              <w:t xml:space="preserve">for the Newco, </w:t>
            </w:r>
            <w:r>
              <w:t>between TTE, ITTF and UK Sport was still being completed</w:t>
            </w:r>
            <w:r w:rsidR="00AC01A8">
              <w:t>.  The TTE Board would be required to sign this off.</w:t>
            </w:r>
          </w:p>
          <w:p w14:paraId="5F8786F1" w14:textId="0A42089E" w:rsidR="002E3B88" w:rsidRDefault="00AC01A8" w:rsidP="002E3B88">
            <w:pPr>
              <w:pStyle w:val="NoSpacing"/>
              <w:numPr>
                <w:ilvl w:val="0"/>
                <w:numId w:val="41"/>
              </w:numPr>
            </w:pPr>
            <w:r>
              <w:t xml:space="preserve">Discussions with ITTF were ongoing about </w:t>
            </w:r>
            <w:r w:rsidR="001F05A1">
              <w:t>the ownership and</w:t>
            </w:r>
            <w:r>
              <w:t xml:space="preserve"> rights model</w:t>
            </w:r>
            <w:r w:rsidR="002E3B88">
              <w:t>.</w:t>
            </w:r>
          </w:p>
          <w:p w14:paraId="5781374D" w14:textId="77777777" w:rsidR="002E3B88" w:rsidRDefault="002E3B88" w:rsidP="002E3B88">
            <w:pPr>
              <w:pStyle w:val="NoSpacing"/>
              <w:numPr>
                <w:ilvl w:val="0"/>
                <w:numId w:val="41"/>
              </w:numPr>
            </w:pPr>
            <w:r>
              <w:t xml:space="preserve">TTE would provide support for the governance of the NewCo in the same way as it does for GBTT and BPTT.  </w:t>
            </w:r>
            <w:r w:rsidRPr="006E526C">
              <w:rPr>
                <w:highlight w:val="black"/>
              </w:rPr>
              <w:t>This could form part of the £116K contribution expected of TTE.</w:t>
            </w:r>
          </w:p>
          <w:p w14:paraId="1517BD6A" w14:textId="10E3866C" w:rsidR="000D6A9C" w:rsidRDefault="0064691E" w:rsidP="002E3B88">
            <w:pPr>
              <w:pStyle w:val="NoSpacing"/>
              <w:numPr>
                <w:ilvl w:val="0"/>
                <w:numId w:val="41"/>
              </w:numPr>
            </w:pPr>
            <w:r>
              <w:t xml:space="preserve">Once the </w:t>
            </w:r>
            <w:r w:rsidR="00FA7D9B">
              <w:t xml:space="preserve">NewCo was properly established and cash flow was released into it, there would be </w:t>
            </w:r>
            <w:r w:rsidR="00E15F19">
              <w:t>limited f</w:t>
            </w:r>
            <w:r w:rsidR="00FA7D9B">
              <w:t xml:space="preserve">inancial </w:t>
            </w:r>
            <w:r w:rsidR="00E15F19">
              <w:t>risk</w:t>
            </w:r>
            <w:r w:rsidR="00FA7D9B">
              <w:t xml:space="preserve"> on TTE for the major events.</w:t>
            </w:r>
          </w:p>
          <w:p w14:paraId="6BC8DB32" w14:textId="7AD694CF" w:rsidR="00911873" w:rsidRDefault="00911873" w:rsidP="002E3B88">
            <w:pPr>
              <w:pStyle w:val="NoSpacing"/>
              <w:numPr>
                <w:ilvl w:val="0"/>
                <w:numId w:val="41"/>
              </w:numPr>
            </w:pPr>
            <w:r>
              <w:t>The WTT Feeder event in Manchester was the first event under the Major Event Strategy and two L</w:t>
            </w:r>
            <w:r w:rsidR="00134F0B">
              <w:t xml:space="preserve">ocal Organising Committee (LOC) meetings had already taken place.  The next meeting was due on 11 October at the venue, the Velodrome. </w:t>
            </w:r>
          </w:p>
          <w:p w14:paraId="6B687A74" w14:textId="77777777" w:rsidR="004D4A1A" w:rsidRDefault="004D4A1A" w:rsidP="002E3B88">
            <w:pPr>
              <w:pStyle w:val="NoSpacing"/>
              <w:numPr>
                <w:ilvl w:val="0"/>
                <w:numId w:val="41"/>
              </w:numPr>
            </w:pPr>
            <w:r>
              <w:lastRenderedPageBreak/>
              <w:t>An update was given on the potential ticketing for the event.</w:t>
            </w:r>
          </w:p>
          <w:p w14:paraId="13BE290F" w14:textId="42020030" w:rsidR="000D6A9C" w:rsidRDefault="007D4914" w:rsidP="002E3B88">
            <w:pPr>
              <w:pStyle w:val="NoSpacing"/>
              <w:numPr>
                <w:ilvl w:val="0"/>
                <w:numId w:val="41"/>
              </w:numPr>
            </w:pPr>
            <w:r>
              <w:t>Although the progress of the Major Events Strategy was in a good place, there was a</w:t>
            </w:r>
            <w:r w:rsidR="00C00053">
              <w:t>n issue with</w:t>
            </w:r>
            <w:r>
              <w:t xml:space="preserve"> </w:t>
            </w:r>
            <w:r w:rsidR="00B55087">
              <w:t>capacity.  As soon as finances were flowing into the NewCo, additional people support would be recruited</w:t>
            </w:r>
            <w:r w:rsidR="001502AE">
              <w:t xml:space="preserve"> and contracted.</w:t>
            </w:r>
          </w:p>
          <w:p w14:paraId="7DD7CFBD" w14:textId="7742EEBC" w:rsidR="00930DD3" w:rsidRDefault="00930DD3" w:rsidP="002E3B88">
            <w:pPr>
              <w:pStyle w:val="NoSpacing"/>
              <w:numPr>
                <w:ilvl w:val="0"/>
                <w:numId w:val="41"/>
              </w:numPr>
            </w:pPr>
            <w:r>
              <w:t>The number of teams that might potentially play in the World Championships was discussed.  The bid highlighted a total of 80 teams, 40 men and 40 women.  However</w:t>
            </w:r>
            <w:r w:rsidR="00C709F0">
              <w:t xml:space="preserve">, a proposal for </w:t>
            </w:r>
            <w:r w:rsidR="00E3476D">
              <w:t xml:space="preserve">64 teams each for men and women had been agreed at the recent ITTF Summit and TTE were in discussions about this </w:t>
            </w:r>
          </w:p>
          <w:p w14:paraId="2EBDD455" w14:textId="77777777" w:rsidR="003A42E2" w:rsidRDefault="005C7026" w:rsidP="002E3B88">
            <w:pPr>
              <w:pStyle w:val="NoSpacing"/>
              <w:numPr>
                <w:ilvl w:val="0"/>
                <w:numId w:val="41"/>
              </w:numPr>
            </w:pPr>
            <w:r>
              <w:t>Congratulations on winning the bid were given and noted.</w:t>
            </w:r>
          </w:p>
          <w:p w14:paraId="42BAA85D" w14:textId="77777777" w:rsidR="005C7026" w:rsidRDefault="005C7026" w:rsidP="005C7026">
            <w:pPr>
              <w:pStyle w:val="NoSpacing"/>
            </w:pPr>
          </w:p>
          <w:p w14:paraId="44B543C5" w14:textId="0D04D2B2" w:rsidR="005C7026" w:rsidRDefault="005C7026" w:rsidP="005C7026">
            <w:pPr>
              <w:pStyle w:val="NoSpacing"/>
            </w:pPr>
            <w:r>
              <w:t xml:space="preserve">AC updated the Board with a business plan for PING that was currently under discussion with </w:t>
            </w:r>
            <w:r w:rsidR="007B0501">
              <w:t>Government</w:t>
            </w:r>
            <w:r w:rsidR="00831D25">
              <w:t xml:space="preserve"> and Sport England</w:t>
            </w:r>
            <w:r w:rsidR="007B0501">
              <w:t xml:space="preserve">.  Potential financial support was being discussed </w:t>
            </w:r>
            <w:r w:rsidR="00CB6A66">
              <w:t>alongside its governance model</w:t>
            </w:r>
            <w:r w:rsidR="00DF28A9">
              <w:t xml:space="preserve">. </w:t>
            </w:r>
            <w:r w:rsidR="00875BA5">
              <w:t>The Board would be kept update</w:t>
            </w:r>
            <w:r w:rsidR="00020190">
              <w:t>d</w:t>
            </w:r>
            <w:r w:rsidR="00875BA5">
              <w:t xml:space="preserve"> on the developing plans for this.</w:t>
            </w:r>
          </w:p>
          <w:p w14:paraId="7FBFE10B" w14:textId="2DCC35BA" w:rsidR="00875BA5" w:rsidRPr="00917E04" w:rsidRDefault="00875BA5" w:rsidP="005C7026">
            <w:pPr>
              <w:pStyle w:val="NoSpacing"/>
            </w:pPr>
          </w:p>
        </w:tc>
        <w:tc>
          <w:tcPr>
            <w:tcW w:w="2268"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2F2B4C04" w14:textId="77777777" w:rsidR="006A636C" w:rsidRDefault="006A636C" w:rsidP="006F64E7">
            <w:pPr>
              <w:spacing w:after="0" w:line="100" w:lineRule="atLeast"/>
              <w:jc w:val="center"/>
            </w:pPr>
          </w:p>
          <w:p w14:paraId="696F5F9D" w14:textId="68B2993E" w:rsidR="007A6621" w:rsidRDefault="007A6621" w:rsidP="000A4B09">
            <w:pPr>
              <w:spacing w:after="0" w:line="100" w:lineRule="atLeast"/>
              <w:jc w:val="center"/>
            </w:pPr>
          </w:p>
          <w:p w14:paraId="4E87681F" w14:textId="77777777" w:rsidR="00681039" w:rsidRDefault="00681039" w:rsidP="006F64E7">
            <w:pPr>
              <w:spacing w:after="0" w:line="100" w:lineRule="atLeast"/>
              <w:jc w:val="center"/>
            </w:pPr>
          </w:p>
          <w:p w14:paraId="3FBDB4DF" w14:textId="77777777" w:rsidR="00681039" w:rsidRDefault="00681039" w:rsidP="006F64E7">
            <w:pPr>
              <w:spacing w:after="0" w:line="100" w:lineRule="atLeast"/>
              <w:jc w:val="center"/>
            </w:pPr>
          </w:p>
          <w:p w14:paraId="7F29691D" w14:textId="2474D74C" w:rsidR="004A1ACA" w:rsidRPr="00365E5F" w:rsidRDefault="004A1ACA" w:rsidP="002F4A53">
            <w:pPr>
              <w:spacing w:after="0" w:line="100" w:lineRule="atLeast"/>
            </w:pPr>
            <w:r>
              <w:t xml:space="preserve"> </w:t>
            </w:r>
          </w:p>
        </w:tc>
        <w:tc>
          <w:tcPr>
            <w:tcW w:w="1356"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72B28321" w14:textId="77777777" w:rsidR="006A636C" w:rsidRDefault="006A636C" w:rsidP="00B74FB7">
            <w:pPr>
              <w:spacing w:after="0" w:line="100" w:lineRule="atLeast"/>
              <w:rPr>
                <w:b/>
              </w:rPr>
            </w:pPr>
          </w:p>
        </w:tc>
        <w:tc>
          <w:tcPr>
            <w:tcW w:w="1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55D8418" w14:textId="77777777" w:rsidR="006A636C" w:rsidRDefault="006A636C">
            <w:pPr>
              <w:spacing w:after="0" w:line="100" w:lineRule="atLeast"/>
              <w:jc w:val="center"/>
              <w:rPr>
                <w:b/>
              </w:rPr>
            </w:pPr>
          </w:p>
        </w:tc>
      </w:tr>
      <w:tr w:rsidR="002C7A0B" w14:paraId="114F638B" w14:textId="77777777" w:rsidTr="00D91E46">
        <w:tblPrEx>
          <w:tblCellMar>
            <w:left w:w="108" w:type="dxa"/>
            <w:right w:w="108" w:type="dxa"/>
          </w:tblCellMar>
        </w:tblPrEx>
        <w:trPr>
          <w:trHeight w:val="1408"/>
        </w:trPr>
        <w:tc>
          <w:tcPr>
            <w:tcW w:w="923"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25CB85C5" w14:textId="6F938776" w:rsidR="002C7A0B" w:rsidRDefault="00917E04" w:rsidP="00AB74DE">
            <w:pPr>
              <w:spacing w:after="0" w:line="100" w:lineRule="atLeast"/>
              <w:jc w:val="center"/>
              <w:rPr>
                <w:bCs/>
              </w:rPr>
            </w:pPr>
            <w:r>
              <w:rPr>
                <w:bCs/>
              </w:rPr>
              <w:t>4</w:t>
            </w:r>
          </w:p>
          <w:p w14:paraId="66A4AAEE" w14:textId="02B646EC" w:rsidR="002C7A0B" w:rsidRDefault="002C7A0B">
            <w:pPr>
              <w:spacing w:after="0" w:line="100" w:lineRule="atLeast"/>
              <w:jc w:val="center"/>
              <w:rPr>
                <w:bCs/>
              </w:rPr>
            </w:pPr>
          </w:p>
        </w:tc>
        <w:tc>
          <w:tcPr>
            <w:tcW w:w="117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563E6AF0" w14:textId="542CD6AE" w:rsidR="002C7A0B" w:rsidRPr="00CF35E2" w:rsidRDefault="002F4A53" w:rsidP="00CF35E2">
            <w:pPr>
              <w:spacing w:after="0" w:line="100" w:lineRule="atLeast"/>
              <w:jc w:val="center"/>
              <w:rPr>
                <w:bCs/>
              </w:rPr>
            </w:pPr>
            <w:r>
              <w:rPr>
                <w:bCs/>
              </w:rPr>
              <w:t>29.</w:t>
            </w:r>
            <w:r w:rsidR="00280F9B">
              <w:rPr>
                <w:bCs/>
              </w:rPr>
              <w:t>9</w:t>
            </w:r>
            <w:r>
              <w:rPr>
                <w:bCs/>
              </w:rPr>
              <w:t>.3</w:t>
            </w:r>
          </w:p>
        </w:tc>
        <w:tc>
          <w:tcPr>
            <w:tcW w:w="8505"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0BC66DB0" w14:textId="7FC5FEA3" w:rsidR="00141C9A" w:rsidRPr="008C7853" w:rsidRDefault="006C39AA" w:rsidP="008C7853">
            <w:pPr>
              <w:rPr>
                <w:b/>
              </w:rPr>
            </w:pPr>
            <w:r>
              <w:rPr>
                <w:b/>
              </w:rPr>
              <w:t>Competition Review</w:t>
            </w:r>
          </w:p>
          <w:p w14:paraId="39CB4A2C" w14:textId="58078AC2" w:rsidR="00922E90" w:rsidRDefault="002F4A53" w:rsidP="00922E90">
            <w:pPr>
              <w:pStyle w:val="NoSpacing"/>
            </w:pPr>
            <w:r>
              <w:t xml:space="preserve">The Board received the </w:t>
            </w:r>
            <w:r w:rsidR="00157160">
              <w:t>paper which provided the work to be undertaken for Phase III and NR provided an update of the work to date for new Directors</w:t>
            </w:r>
            <w:r w:rsidR="00922E90">
              <w:t>.</w:t>
            </w:r>
            <w:r w:rsidR="00157160">
              <w:t xml:space="preserve">  The following points were noted.</w:t>
            </w:r>
          </w:p>
          <w:p w14:paraId="46E95F23" w14:textId="77777777" w:rsidR="00922E90" w:rsidRDefault="00922E90" w:rsidP="00922E90">
            <w:pPr>
              <w:pStyle w:val="NoSpacing"/>
            </w:pPr>
          </w:p>
          <w:p w14:paraId="7CB01605" w14:textId="77777777" w:rsidR="00136287" w:rsidRDefault="00D277D4" w:rsidP="00157160">
            <w:pPr>
              <w:pStyle w:val="ListParagraph"/>
              <w:numPr>
                <w:ilvl w:val="0"/>
                <w:numId w:val="32"/>
              </w:numPr>
              <w:spacing w:after="0" w:line="100" w:lineRule="atLeast"/>
              <w:rPr>
                <w:bCs/>
              </w:rPr>
            </w:pPr>
            <w:r>
              <w:rPr>
                <w:bCs/>
              </w:rPr>
              <w:t xml:space="preserve">NR </w:t>
            </w:r>
            <w:r w:rsidR="00870A03">
              <w:rPr>
                <w:bCs/>
              </w:rPr>
              <w:t xml:space="preserve">gave a brief reminder of the work to date on the Competition Review and thanked all of those people who had helped </w:t>
            </w:r>
            <w:r w:rsidR="00C900DF">
              <w:rPr>
                <w:bCs/>
              </w:rPr>
              <w:t>with the project.</w:t>
            </w:r>
          </w:p>
          <w:p w14:paraId="586EE839" w14:textId="77777777" w:rsidR="00641C46" w:rsidRDefault="00641C46" w:rsidP="00157160">
            <w:pPr>
              <w:pStyle w:val="ListParagraph"/>
              <w:numPr>
                <w:ilvl w:val="0"/>
                <w:numId w:val="32"/>
              </w:numPr>
              <w:spacing w:after="0" w:line="100" w:lineRule="atLeast"/>
              <w:rPr>
                <w:bCs/>
              </w:rPr>
            </w:pPr>
            <w:r>
              <w:rPr>
                <w:bCs/>
              </w:rPr>
              <w:t xml:space="preserve">Discussion was held on aspects of Phase III that were causing concern </w:t>
            </w:r>
            <w:r w:rsidR="00AE6795">
              <w:rPr>
                <w:bCs/>
              </w:rPr>
              <w:t xml:space="preserve">to some Directors </w:t>
            </w:r>
            <w:r w:rsidR="00B87287">
              <w:rPr>
                <w:bCs/>
              </w:rPr>
              <w:t xml:space="preserve">regarding the National Championships.  This was a misunderstanding of the </w:t>
            </w:r>
            <w:r w:rsidR="000D5847">
              <w:rPr>
                <w:bCs/>
              </w:rPr>
              <w:t>terminology and NR answered all concerns.</w:t>
            </w:r>
          </w:p>
          <w:p w14:paraId="4F966508" w14:textId="77777777" w:rsidR="003F565C" w:rsidRDefault="003F565C" w:rsidP="003F565C">
            <w:pPr>
              <w:pStyle w:val="ListParagraph"/>
              <w:numPr>
                <w:ilvl w:val="0"/>
                <w:numId w:val="32"/>
              </w:numPr>
              <w:spacing w:after="0" w:line="100" w:lineRule="atLeast"/>
              <w:rPr>
                <w:bCs/>
              </w:rPr>
            </w:pPr>
            <w:r>
              <w:rPr>
                <w:bCs/>
              </w:rPr>
              <w:t>Consideration was being given as to how other events during the year could help players to get qualification into 4* events.</w:t>
            </w:r>
          </w:p>
          <w:p w14:paraId="0E27C0CD" w14:textId="77777777" w:rsidR="003F565C" w:rsidRDefault="00B60EAB" w:rsidP="00B60EAB">
            <w:pPr>
              <w:pStyle w:val="ListParagraph"/>
              <w:numPr>
                <w:ilvl w:val="0"/>
                <w:numId w:val="32"/>
              </w:numPr>
              <w:spacing w:after="0" w:line="100" w:lineRule="atLeast"/>
              <w:rPr>
                <w:bCs/>
              </w:rPr>
            </w:pPr>
            <w:r>
              <w:rPr>
                <w:bCs/>
              </w:rPr>
              <w:t>It was expected that m</w:t>
            </w:r>
            <w:r w:rsidRPr="00B60EAB">
              <w:rPr>
                <w:bCs/>
              </w:rPr>
              <w:t>any</w:t>
            </w:r>
            <w:r>
              <w:rPr>
                <w:bCs/>
              </w:rPr>
              <w:t xml:space="preserve"> future</w:t>
            </w:r>
            <w:r w:rsidRPr="00B60EAB">
              <w:rPr>
                <w:bCs/>
              </w:rPr>
              <w:t xml:space="preserve"> 1* events would be </w:t>
            </w:r>
            <w:r>
              <w:rPr>
                <w:bCs/>
              </w:rPr>
              <w:t>supported by the new Area Manager set up</w:t>
            </w:r>
            <w:r w:rsidR="00A9579E">
              <w:rPr>
                <w:bCs/>
              </w:rPr>
              <w:t>, under the Local Development Plans.</w:t>
            </w:r>
          </w:p>
          <w:p w14:paraId="508410DC" w14:textId="77777777" w:rsidR="00A9579E" w:rsidRDefault="00A9579E" w:rsidP="00B60EAB">
            <w:pPr>
              <w:pStyle w:val="ListParagraph"/>
              <w:numPr>
                <w:ilvl w:val="0"/>
                <w:numId w:val="32"/>
              </w:numPr>
              <w:spacing w:after="0" w:line="100" w:lineRule="atLeast"/>
              <w:rPr>
                <w:bCs/>
              </w:rPr>
            </w:pPr>
            <w:r>
              <w:rPr>
                <w:bCs/>
              </w:rPr>
              <w:t xml:space="preserve">It was recognised that the competitions programme would be constantly evolving and </w:t>
            </w:r>
            <w:r w:rsidR="00E64E80">
              <w:rPr>
                <w:bCs/>
              </w:rPr>
              <w:t xml:space="preserve">areas where change was needed to enhance the programme would likely be necessary </w:t>
            </w:r>
            <w:r w:rsidR="007B1890">
              <w:rPr>
                <w:bCs/>
              </w:rPr>
              <w:t>following implementation in Phase III.</w:t>
            </w:r>
          </w:p>
          <w:p w14:paraId="20C4CDAB" w14:textId="39E3DC50" w:rsidR="007B1890" w:rsidRDefault="00867A40" w:rsidP="00B60EAB">
            <w:pPr>
              <w:pStyle w:val="ListParagraph"/>
              <w:numPr>
                <w:ilvl w:val="0"/>
                <w:numId w:val="32"/>
              </w:numPr>
              <w:spacing w:after="0" w:line="100" w:lineRule="atLeast"/>
              <w:rPr>
                <w:bCs/>
              </w:rPr>
            </w:pPr>
            <w:r>
              <w:rPr>
                <w:bCs/>
              </w:rPr>
              <w:t xml:space="preserve">Following discussion with the </w:t>
            </w:r>
            <w:r w:rsidR="00E1139E">
              <w:rPr>
                <w:bCs/>
              </w:rPr>
              <w:t>new Chair and outgoing Chair of BPTT, t</w:t>
            </w:r>
            <w:r w:rsidR="007B1890">
              <w:rPr>
                <w:bCs/>
              </w:rPr>
              <w:t>he National Championships</w:t>
            </w:r>
            <w:r w:rsidR="00001829">
              <w:rPr>
                <w:bCs/>
              </w:rPr>
              <w:t xml:space="preserve">, the </w:t>
            </w:r>
            <w:r>
              <w:rPr>
                <w:bCs/>
              </w:rPr>
              <w:t xml:space="preserve">para categories </w:t>
            </w:r>
            <w:r w:rsidR="00001829">
              <w:rPr>
                <w:bCs/>
              </w:rPr>
              <w:t xml:space="preserve">would continue </w:t>
            </w:r>
            <w:r>
              <w:rPr>
                <w:bCs/>
              </w:rPr>
              <w:t xml:space="preserve">to run alongside the </w:t>
            </w:r>
            <w:r w:rsidR="00334819">
              <w:rPr>
                <w:bCs/>
              </w:rPr>
              <w:t>able-</w:t>
            </w:r>
            <w:r w:rsidR="00334819">
              <w:rPr>
                <w:bCs/>
              </w:rPr>
              <w:lastRenderedPageBreak/>
              <w:t>bodied</w:t>
            </w:r>
            <w:r>
              <w:rPr>
                <w:bCs/>
              </w:rPr>
              <w:t xml:space="preserve"> matches </w:t>
            </w:r>
            <w:r w:rsidR="00001829">
              <w:rPr>
                <w:bCs/>
              </w:rPr>
              <w:t xml:space="preserve">with close collaboration on the scheduling. </w:t>
            </w:r>
            <w:r w:rsidR="00374263">
              <w:rPr>
                <w:bCs/>
              </w:rPr>
              <w:t xml:space="preserve">Once this was drafted, it would be shared with the Chair of BPTT </w:t>
            </w:r>
            <w:r w:rsidR="008459AF">
              <w:rPr>
                <w:bCs/>
              </w:rPr>
              <w:t>for comment.</w:t>
            </w:r>
          </w:p>
          <w:p w14:paraId="4F06D567" w14:textId="77777777" w:rsidR="00374263" w:rsidRDefault="008D7D9E" w:rsidP="00B60EAB">
            <w:pPr>
              <w:pStyle w:val="ListParagraph"/>
              <w:numPr>
                <w:ilvl w:val="0"/>
                <w:numId w:val="32"/>
              </w:numPr>
              <w:spacing w:after="0" w:line="100" w:lineRule="atLeast"/>
              <w:rPr>
                <w:bCs/>
              </w:rPr>
            </w:pPr>
            <w:r>
              <w:rPr>
                <w:bCs/>
              </w:rPr>
              <w:t xml:space="preserve">It was recognised and </w:t>
            </w:r>
            <w:r w:rsidR="001E6E58">
              <w:rPr>
                <w:bCs/>
              </w:rPr>
              <w:t>encouraging that Talent &amp; Performance and Development were working well together to ensure performance was moving in the right direction.</w:t>
            </w:r>
          </w:p>
          <w:p w14:paraId="09DF9F59" w14:textId="46BEDB18" w:rsidR="00611D6F" w:rsidRDefault="00611D6F" w:rsidP="00B60EAB">
            <w:pPr>
              <w:pStyle w:val="ListParagraph"/>
              <w:numPr>
                <w:ilvl w:val="0"/>
                <w:numId w:val="32"/>
              </w:numPr>
              <w:spacing w:after="0" w:line="100" w:lineRule="atLeast"/>
              <w:rPr>
                <w:bCs/>
              </w:rPr>
            </w:pPr>
            <w:r>
              <w:rPr>
                <w:bCs/>
              </w:rPr>
              <w:t>JK noted that he still had concerns about the Review.</w:t>
            </w:r>
          </w:p>
          <w:p w14:paraId="016DB01F" w14:textId="4EB3FABE" w:rsidR="00973255" w:rsidRDefault="00973255" w:rsidP="00B60EAB">
            <w:pPr>
              <w:pStyle w:val="ListParagraph"/>
              <w:numPr>
                <w:ilvl w:val="0"/>
                <w:numId w:val="32"/>
              </w:numPr>
              <w:spacing w:after="0" w:line="100" w:lineRule="atLeast"/>
              <w:rPr>
                <w:bCs/>
              </w:rPr>
            </w:pPr>
            <w:r>
              <w:rPr>
                <w:bCs/>
              </w:rPr>
              <w:t xml:space="preserve">NR would update the Q&amp;As on the website for the new Competition </w:t>
            </w:r>
            <w:r w:rsidR="00E62E0A">
              <w:rPr>
                <w:bCs/>
              </w:rPr>
              <w:t>structure.</w:t>
            </w:r>
          </w:p>
          <w:p w14:paraId="06E08CDD" w14:textId="77777777" w:rsidR="000B491C" w:rsidRDefault="000B491C" w:rsidP="000B491C">
            <w:pPr>
              <w:spacing w:after="0" w:line="100" w:lineRule="atLeast"/>
              <w:rPr>
                <w:bCs/>
              </w:rPr>
            </w:pPr>
          </w:p>
          <w:p w14:paraId="39479EDA" w14:textId="3BB8A180" w:rsidR="000B491C" w:rsidRDefault="000B491C" w:rsidP="000B491C">
            <w:pPr>
              <w:spacing w:after="0" w:line="100" w:lineRule="atLeast"/>
              <w:rPr>
                <w:bCs/>
              </w:rPr>
            </w:pPr>
            <w:r>
              <w:rPr>
                <w:bCs/>
              </w:rPr>
              <w:t>Following full discussion, the Board approved the work of Phase III of the Competition Review.</w:t>
            </w:r>
          </w:p>
          <w:p w14:paraId="33996A68" w14:textId="01DB1F58" w:rsidR="00A03F01" w:rsidRPr="000B491C" w:rsidRDefault="00A03F01" w:rsidP="000B491C">
            <w:pPr>
              <w:spacing w:after="0" w:line="100" w:lineRule="atLeast"/>
              <w:rPr>
                <w:bCs/>
              </w:rPr>
            </w:pPr>
          </w:p>
        </w:tc>
        <w:tc>
          <w:tcPr>
            <w:tcW w:w="2268"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07EDE648" w14:textId="77777777" w:rsidR="006F64E7" w:rsidRDefault="006F64E7" w:rsidP="006F64E7">
            <w:pPr>
              <w:spacing w:after="0" w:line="100" w:lineRule="atLeast"/>
              <w:jc w:val="center"/>
            </w:pPr>
          </w:p>
          <w:p w14:paraId="2725B517" w14:textId="77777777" w:rsidR="000B491C" w:rsidRDefault="000B491C" w:rsidP="006F64E7">
            <w:pPr>
              <w:spacing w:after="0" w:line="100" w:lineRule="atLeast"/>
              <w:jc w:val="center"/>
              <w:rPr>
                <w:b/>
                <w:bCs/>
              </w:rPr>
            </w:pPr>
          </w:p>
          <w:p w14:paraId="7725841F" w14:textId="77777777" w:rsidR="000B491C" w:rsidRDefault="000B491C" w:rsidP="006F64E7">
            <w:pPr>
              <w:spacing w:after="0" w:line="100" w:lineRule="atLeast"/>
              <w:jc w:val="center"/>
              <w:rPr>
                <w:b/>
                <w:bCs/>
              </w:rPr>
            </w:pPr>
          </w:p>
          <w:p w14:paraId="04C9F3BB" w14:textId="77777777" w:rsidR="000B491C" w:rsidRDefault="000B491C" w:rsidP="008459AF">
            <w:pPr>
              <w:spacing w:after="0" w:line="100" w:lineRule="atLeast"/>
              <w:rPr>
                <w:b/>
                <w:bCs/>
              </w:rPr>
            </w:pPr>
          </w:p>
          <w:p w14:paraId="2C268FE3" w14:textId="77777777" w:rsidR="000B491C" w:rsidRDefault="000B491C" w:rsidP="006F64E7">
            <w:pPr>
              <w:spacing w:after="0" w:line="100" w:lineRule="atLeast"/>
              <w:jc w:val="center"/>
              <w:rPr>
                <w:b/>
                <w:bCs/>
              </w:rPr>
            </w:pPr>
          </w:p>
          <w:p w14:paraId="146ABF85" w14:textId="7367E6E6" w:rsidR="00E62E0A" w:rsidRDefault="00E62E0A" w:rsidP="00E62E0A">
            <w:pPr>
              <w:spacing w:after="0" w:line="100" w:lineRule="atLeast"/>
              <w:jc w:val="center"/>
              <w:rPr>
                <w:b/>
                <w:bCs/>
              </w:rPr>
            </w:pPr>
            <w:r>
              <w:rPr>
                <w:b/>
                <w:bCs/>
              </w:rPr>
              <w:t>Action:</w:t>
            </w:r>
          </w:p>
          <w:p w14:paraId="7200BA65" w14:textId="4B768E37" w:rsidR="00E62E0A" w:rsidRPr="00E62E0A" w:rsidRDefault="00E62E0A" w:rsidP="00E62E0A">
            <w:pPr>
              <w:spacing w:after="0" w:line="100" w:lineRule="atLeast"/>
              <w:jc w:val="center"/>
            </w:pPr>
            <w:r>
              <w:t>NR to update the Q&amp;As on the new structure</w:t>
            </w:r>
          </w:p>
          <w:p w14:paraId="5E5B43B5" w14:textId="77777777" w:rsidR="000B491C" w:rsidRDefault="000B491C" w:rsidP="006F64E7">
            <w:pPr>
              <w:spacing w:after="0" w:line="100" w:lineRule="atLeast"/>
              <w:jc w:val="center"/>
              <w:rPr>
                <w:b/>
                <w:bCs/>
              </w:rPr>
            </w:pPr>
          </w:p>
          <w:p w14:paraId="5D0DCE3F" w14:textId="77777777" w:rsidR="000B491C" w:rsidRDefault="000B491C" w:rsidP="006F64E7">
            <w:pPr>
              <w:spacing w:after="0" w:line="100" w:lineRule="atLeast"/>
              <w:jc w:val="center"/>
              <w:rPr>
                <w:b/>
                <w:bCs/>
              </w:rPr>
            </w:pPr>
          </w:p>
          <w:p w14:paraId="391B1857" w14:textId="77777777" w:rsidR="000B491C" w:rsidRDefault="000B491C" w:rsidP="006F64E7">
            <w:pPr>
              <w:spacing w:after="0" w:line="100" w:lineRule="atLeast"/>
              <w:jc w:val="center"/>
              <w:rPr>
                <w:b/>
                <w:bCs/>
              </w:rPr>
            </w:pPr>
          </w:p>
          <w:p w14:paraId="56BD5721" w14:textId="75AE41B1" w:rsidR="007A6621" w:rsidRDefault="007A6621" w:rsidP="006F64E7">
            <w:pPr>
              <w:spacing w:after="0" w:line="100" w:lineRule="atLeast"/>
              <w:jc w:val="center"/>
            </w:pPr>
            <w:r w:rsidRPr="007A6621">
              <w:rPr>
                <w:b/>
                <w:bCs/>
              </w:rPr>
              <w:t>Decision</w:t>
            </w:r>
            <w:r>
              <w:t>:</w:t>
            </w:r>
          </w:p>
          <w:p w14:paraId="1F93DCDE" w14:textId="591997D3" w:rsidR="007A6621" w:rsidRPr="00365E5F" w:rsidRDefault="007A6621" w:rsidP="006F64E7">
            <w:pPr>
              <w:spacing w:after="0" w:line="100" w:lineRule="atLeast"/>
              <w:jc w:val="center"/>
            </w:pPr>
            <w:r>
              <w:t>The Board approved the work of Phase III of the Competition Review</w:t>
            </w:r>
          </w:p>
        </w:tc>
        <w:tc>
          <w:tcPr>
            <w:tcW w:w="1356"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3666EF78" w14:textId="77777777" w:rsidR="00C74FF2" w:rsidRDefault="00C74FF2" w:rsidP="00B74FB7">
            <w:pPr>
              <w:spacing w:after="0" w:line="100" w:lineRule="atLeast"/>
              <w:rPr>
                <w:b/>
              </w:rPr>
            </w:pPr>
          </w:p>
          <w:p w14:paraId="0DB52D33" w14:textId="77777777" w:rsidR="00B74FB7" w:rsidRDefault="00B74FB7" w:rsidP="00B74FB7">
            <w:pPr>
              <w:spacing w:after="0" w:line="100" w:lineRule="atLeast"/>
              <w:rPr>
                <w:b/>
              </w:rPr>
            </w:pPr>
          </w:p>
          <w:p w14:paraId="1052868D" w14:textId="77777777" w:rsidR="00B74FB7" w:rsidRDefault="00B74FB7" w:rsidP="00B74FB7">
            <w:pPr>
              <w:spacing w:after="0" w:line="100" w:lineRule="atLeast"/>
              <w:jc w:val="center"/>
              <w:rPr>
                <w:b/>
              </w:rPr>
            </w:pPr>
          </w:p>
          <w:p w14:paraId="51C5C2F0" w14:textId="10EDBC28" w:rsidR="00850153" w:rsidRDefault="00850153" w:rsidP="00B74FB7">
            <w:pPr>
              <w:spacing w:after="0" w:line="100" w:lineRule="atLeast"/>
              <w:jc w:val="center"/>
              <w:rPr>
                <w:b/>
              </w:rPr>
            </w:pPr>
          </w:p>
          <w:p w14:paraId="30F5532F" w14:textId="77777777" w:rsidR="00365E5F" w:rsidRDefault="00365E5F" w:rsidP="00B74FB7">
            <w:pPr>
              <w:spacing w:after="0" w:line="100" w:lineRule="atLeast"/>
              <w:jc w:val="center"/>
              <w:rPr>
                <w:b/>
              </w:rPr>
            </w:pPr>
          </w:p>
          <w:p w14:paraId="4DEAE5DC" w14:textId="77777777" w:rsidR="00365E5F" w:rsidRDefault="00365E5F" w:rsidP="00C94749">
            <w:pPr>
              <w:spacing w:after="0" w:line="100" w:lineRule="atLeast"/>
              <w:rPr>
                <w:b/>
              </w:rPr>
            </w:pPr>
          </w:p>
          <w:p w14:paraId="7CBC989D" w14:textId="229E6845" w:rsidR="61C05A4B" w:rsidRDefault="61C05A4B" w:rsidP="61C05A4B">
            <w:pPr>
              <w:spacing w:after="0" w:line="100" w:lineRule="atLeast"/>
              <w:jc w:val="center"/>
              <w:rPr>
                <w:b/>
                <w:bCs/>
              </w:rPr>
            </w:pPr>
          </w:p>
          <w:p w14:paraId="068CF643" w14:textId="1045992F" w:rsidR="00365E5F" w:rsidRDefault="00365E5F" w:rsidP="00B74FB7">
            <w:pPr>
              <w:spacing w:after="0" w:line="100" w:lineRule="atLeast"/>
              <w:jc w:val="center"/>
              <w:rPr>
                <w:b/>
              </w:rPr>
            </w:pPr>
          </w:p>
        </w:tc>
        <w:tc>
          <w:tcPr>
            <w:tcW w:w="1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03720D1" w14:textId="77777777" w:rsidR="002C7A0B" w:rsidRDefault="002C7A0B">
            <w:pPr>
              <w:spacing w:after="0" w:line="100" w:lineRule="atLeast"/>
              <w:jc w:val="center"/>
              <w:rPr>
                <w:b/>
              </w:rPr>
            </w:pPr>
          </w:p>
          <w:p w14:paraId="1651F1F2" w14:textId="77777777" w:rsidR="00F637BE" w:rsidRDefault="00F637BE">
            <w:pPr>
              <w:spacing w:after="0" w:line="100" w:lineRule="atLeast"/>
              <w:jc w:val="center"/>
              <w:rPr>
                <w:b/>
              </w:rPr>
            </w:pPr>
          </w:p>
          <w:p w14:paraId="18E912EE" w14:textId="77777777" w:rsidR="00F637BE" w:rsidRDefault="00F637BE">
            <w:pPr>
              <w:spacing w:after="0" w:line="100" w:lineRule="atLeast"/>
              <w:jc w:val="center"/>
              <w:rPr>
                <w:b/>
              </w:rPr>
            </w:pPr>
          </w:p>
          <w:p w14:paraId="3832FB5C" w14:textId="77777777" w:rsidR="00F637BE" w:rsidRDefault="00F637BE">
            <w:pPr>
              <w:spacing w:after="0" w:line="100" w:lineRule="atLeast"/>
              <w:jc w:val="center"/>
              <w:rPr>
                <w:b/>
              </w:rPr>
            </w:pPr>
          </w:p>
          <w:p w14:paraId="718E1786" w14:textId="2F3D19DC" w:rsidR="006C39AA" w:rsidRDefault="006C39AA" w:rsidP="006C39AA">
            <w:pPr>
              <w:spacing w:after="0" w:line="100" w:lineRule="atLeast"/>
              <w:jc w:val="center"/>
              <w:rPr>
                <w:b/>
              </w:rPr>
            </w:pPr>
          </w:p>
          <w:p w14:paraId="68D011FF" w14:textId="444EA078" w:rsidR="006F64E7" w:rsidRDefault="006F64E7">
            <w:pPr>
              <w:spacing w:after="0" w:line="100" w:lineRule="atLeast"/>
              <w:jc w:val="center"/>
              <w:rPr>
                <w:b/>
              </w:rPr>
            </w:pPr>
          </w:p>
        </w:tc>
      </w:tr>
      <w:tr w:rsidR="002C7A0B" w14:paraId="5A55182B" w14:textId="77777777" w:rsidTr="00D91E46">
        <w:tblPrEx>
          <w:tblCellMar>
            <w:left w:w="108" w:type="dxa"/>
            <w:right w:w="108" w:type="dxa"/>
          </w:tblCellMar>
        </w:tblPrEx>
        <w:tc>
          <w:tcPr>
            <w:tcW w:w="923"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218C4C64" w14:textId="2E2364AD" w:rsidR="002C7A0B" w:rsidRDefault="000F11AF" w:rsidP="00AB74DE">
            <w:pPr>
              <w:spacing w:after="0" w:line="100" w:lineRule="atLeast"/>
              <w:jc w:val="center"/>
              <w:rPr>
                <w:bCs/>
              </w:rPr>
            </w:pPr>
            <w:r>
              <w:rPr>
                <w:bCs/>
              </w:rPr>
              <w:t>5</w:t>
            </w:r>
          </w:p>
          <w:p w14:paraId="2C5CFB0A" w14:textId="350BD237" w:rsidR="002C7A0B" w:rsidRDefault="002C7A0B">
            <w:pPr>
              <w:spacing w:after="0" w:line="100" w:lineRule="atLeast"/>
              <w:jc w:val="center"/>
              <w:rPr>
                <w:bCs/>
              </w:rPr>
            </w:pPr>
          </w:p>
        </w:tc>
        <w:tc>
          <w:tcPr>
            <w:tcW w:w="117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0617778B" w14:textId="6BE42CD8" w:rsidR="002C7A0B" w:rsidRPr="00CF35E2" w:rsidRDefault="00280F9B" w:rsidP="00CF35E2">
            <w:pPr>
              <w:spacing w:after="0" w:line="100" w:lineRule="atLeast"/>
              <w:jc w:val="center"/>
              <w:rPr>
                <w:bCs/>
              </w:rPr>
            </w:pPr>
            <w:r>
              <w:rPr>
                <w:bCs/>
              </w:rPr>
              <w:t>29.9.</w:t>
            </w:r>
            <w:r w:rsidR="00BC229B">
              <w:rPr>
                <w:bCs/>
              </w:rPr>
              <w:t>4</w:t>
            </w:r>
          </w:p>
        </w:tc>
        <w:tc>
          <w:tcPr>
            <w:tcW w:w="8505"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14E29805" w14:textId="02FCBDEB" w:rsidR="000C06F0" w:rsidRPr="003D3036" w:rsidRDefault="00280F9B" w:rsidP="000C06F0">
            <w:pPr>
              <w:rPr>
                <w:b/>
                <w:bCs/>
              </w:rPr>
            </w:pPr>
            <w:r>
              <w:rPr>
                <w:b/>
                <w:bCs/>
              </w:rPr>
              <w:t>Sustainability Plan</w:t>
            </w:r>
          </w:p>
          <w:p w14:paraId="5ECA80F7" w14:textId="77777777" w:rsidR="00DF1FCC" w:rsidRDefault="00280F9B" w:rsidP="00D565E1">
            <w:pPr>
              <w:pStyle w:val="NoSpacing"/>
            </w:pPr>
            <w:r>
              <w:t>The Board received the paper and an update</w:t>
            </w:r>
            <w:r w:rsidR="00DF1FCC">
              <w:t xml:space="preserve"> on the work of Plan to date and the following comments were noted</w:t>
            </w:r>
            <w:r w:rsidR="004671B9">
              <w:t>.</w:t>
            </w:r>
          </w:p>
          <w:p w14:paraId="537D99D4" w14:textId="77777777" w:rsidR="00DF1FCC" w:rsidRDefault="00DF1FCC" w:rsidP="00D565E1">
            <w:pPr>
              <w:pStyle w:val="NoSpacing"/>
            </w:pPr>
          </w:p>
          <w:p w14:paraId="340F95A6" w14:textId="19451000" w:rsidR="0037150D" w:rsidRDefault="001F1EA7" w:rsidP="00DF1FCC">
            <w:pPr>
              <w:pStyle w:val="NoSpacing"/>
              <w:numPr>
                <w:ilvl w:val="0"/>
                <w:numId w:val="32"/>
              </w:numPr>
            </w:pPr>
            <w:r>
              <w:t xml:space="preserve">The cost </w:t>
            </w:r>
            <w:r w:rsidR="00271767">
              <w:t>of</w:t>
            </w:r>
            <w:r>
              <w:t xml:space="preserve"> support from BAS</w:t>
            </w:r>
            <w:r w:rsidR="00B653F7">
              <w:t xml:space="preserve">IS was confirmed as £6K and would be useful for the </w:t>
            </w:r>
            <w:r w:rsidR="004A5AD0">
              <w:t>World Championships in 2026</w:t>
            </w:r>
            <w:r w:rsidR="005528D9">
              <w:t>.</w:t>
            </w:r>
            <w:r w:rsidR="00271767">
              <w:t xml:space="preserve"> </w:t>
            </w:r>
          </w:p>
          <w:p w14:paraId="0050966E" w14:textId="1411F1DC" w:rsidR="005B283F" w:rsidRDefault="005B283F" w:rsidP="00DF1FCC">
            <w:pPr>
              <w:pStyle w:val="NoSpacing"/>
              <w:numPr>
                <w:ilvl w:val="0"/>
                <w:numId w:val="32"/>
              </w:numPr>
            </w:pPr>
            <w:r>
              <w:t xml:space="preserve">It was recognised that this work would </w:t>
            </w:r>
            <w:r w:rsidR="008C7CFF">
              <w:t>address</w:t>
            </w:r>
            <w:r>
              <w:t xml:space="preserve"> our Environmental Social Governance (ESG) targets</w:t>
            </w:r>
            <w:r w:rsidR="00CE6D73">
              <w:t xml:space="preserve"> which </w:t>
            </w:r>
            <w:r w:rsidR="003F2718">
              <w:t xml:space="preserve">could potentially </w:t>
            </w:r>
            <w:r w:rsidR="00CE6D73">
              <w:t xml:space="preserve">make TTE </w:t>
            </w:r>
            <w:r w:rsidR="003F2718">
              <w:t xml:space="preserve">a </w:t>
            </w:r>
            <w:r w:rsidR="00CE6D73">
              <w:t xml:space="preserve">more attractive </w:t>
            </w:r>
            <w:r w:rsidR="008E5EAD">
              <w:t>prospect</w:t>
            </w:r>
            <w:r w:rsidR="00D42D21">
              <w:t xml:space="preserve"> with</w:t>
            </w:r>
            <w:r w:rsidR="00A03F01">
              <w:t xml:space="preserve"> potential</w:t>
            </w:r>
            <w:r w:rsidR="00CE6D73">
              <w:t xml:space="preserve"> commercial partners</w:t>
            </w:r>
            <w:r w:rsidR="008E5EAD">
              <w:t>.</w:t>
            </w:r>
          </w:p>
          <w:p w14:paraId="4D51B8DB" w14:textId="63A948E5" w:rsidR="00E90AF4" w:rsidRPr="009569AC" w:rsidRDefault="00E90AF4" w:rsidP="004D0129">
            <w:pPr>
              <w:suppressAutoHyphens w:val="0"/>
              <w:spacing w:after="0" w:line="240" w:lineRule="auto"/>
              <w:contextualSpacing/>
              <w:rPr>
                <w:bCs/>
              </w:rPr>
            </w:pPr>
          </w:p>
        </w:tc>
        <w:tc>
          <w:tcPr>
            <w:tcW w:w="2268"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532D8D96" w14:textId="0C6A4A3E" w:rsidR="00723697" w:rsidRPr="00993319" w:rsidRDefault="00723697" w:rsidP="00723697">
            <w:pPr>
              <w:spacing w:after="0" w:line="100" w:lineRule="atLeast"/>
            </w:pPr>
          </w:p>
        </w:tc>
        <w:tc>
          <w:tcPr>
            <w:tcW w:w="1356"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159DA024" w14:textId="2A7027FB" w:rsidR="00912EF3" w:rsidRPr="00912EF3" w:rsidRDefault="00912EF3">
            <w:pPr>
              <w:spacing w:after="0" w:line="100" w:lineRule="atLeast"/>
              <w:jc w:val="center"/>
              <w:rPr>
                <w:bCs/>
              </w:rPr>
            </w:pPr>
          </w:p>
        </w:tc>
        <w:tc>
          <w:tcPr>
            <w:tcW w:w="1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B154717" w14:textId="30DC743E" w:rsidR="00912EF3" w:rsidRPr="00912EF3" w:rsidRDefault="00912EF3">
            <w:pPr>
              <w:spacing w:after="0" w:line="100" w:lineRule="atLeast"/>
              <w:jc w:val="center"/>
              <w:rPr>
                <w:bCs/>
              </w:rPr>
            </w:pPr>
          </w:p>
        </w:tc>
      </w:tr>
      <w:tr w:rsidR="00D67C33" w14:paraId="2B887957" w14:textId="77777777" w:rsidTr="00D91E46">
        <w:tblPrEx>
          <w:tblCellMar>
            <w:left w:w="108" w:type="dxa"/>
            <w:right w:w="108" w:type="dxa"/>
          </w:tblCellMar>
        </w:tblPrEx>
        <w:tc>
          <w:tcPr>
            <w:tcW w:w="923"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4A8C70CF" w14:textId="30F0DB98" w:rsidR="00D67C33" w:rsidRDefault="000F11AF">
            <w:pPr>
              <w:spacing w:after="0" w:line="100" w:lineRule="atLeast"/>
              <w:jc w:val="center"/>
              <w:rPr>
                <w:bCs/>
              </w:rPr>
            </w:pPr>
            <w:r>
              <w:rPr>
                <w:bCs/>
              </w:rPr>
              <w:t>6</w:t>
            </w:r>
          </w:p>
        </w:tc>
        <w:tc>
          <w:tcPr>
            <w:tcW w:w="117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08D08946" w14:textId="3550DEC3" w:rsidR="00D67C33" w:rsidRPr="00CF35E2" w:rsidRDefault="00D67C33" w:rsidP="00CF35E2">
            <w:pPr>
              <w:spacing w:after="0" w:line="100" w:lineRule="atLeast"/>
              <w:jc w:val="center"/>
              <w:rPr>
                <w:bCs/>
              </w:rPr>
            </w:pPr>
          </w:p>
        </w:tc>
        <w:tc>
          <w:tcPr>
            <w:tcW w:w="8505"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10808108" w14:textId="367CCE56" w:rsidR="00D713C5" w:rsidRDefault="000D3ED5" w:rsidP="00D713C5">
            <w:pPr>
              <w:rPr>
                <w:b/>
                <w:bCs/>
              </w:rPr>
            </w:pPr>
            <w:r>
              <w:rPr>
                <w:b/>
                <w:bCs/>
              </w:rPr>
              <w:t>Safeguarding</w:t>
            </w:r>
          </w:p>
          <w:p w14:paraId="2A7BA942" w14:textId="1FBAEB77" w:rsidR="00912EF3" w:rsidRDefault="00BC229B" w:rsidP="00912EF3">
            <w:pPr>
              <w:pStyle w:val="NoSpacing"/>
            </w:pPr>
            <w:r>
              <w:t xml:space="preserve">The Board discussed the </w:t>
            </w:r>
            <w:r w:rsidR="007A6621">
              <w:t>role of Board</w:t>
            </w:r>
            <w:r>
              <w:t xml:space="preserve"> </w:t>
            </w:r>
            <w:r w:rsidR="00BA39D9">
              <w:t>representative for safeguarding</w:t>
            </w:r>
            <w:r w:rsidR="007A6621">
              <w:t>.  Following discussion it was agreed th</w:t>
            </w:r>
            <w:r w:rsidR="00BA39D9">
              <w:t xml:space="preserve">at </w:t>
            </w:r>
            <w:r w:rsidR="00DA6087">
              <w:t>S</w:t>
            </w:r>
            <w:r w:rsidR="00733897">
              <w:t xml:space="preserve">H </w:t>
            </w:r>
            <w:r w:rsidR="007A6621">
              <w:t>would perform this role</w:t>
            </w:r>
            <w:r w:rsidR="00733897">
              <w:t>.</w:t>
            </w:r>
          </w:p>
          <w:p w14:paraId="432EEE43" w14:textId="4403CDB5" w:rsidR="000D3ED5" w:rsidRPr="00BD65E7" w:rsidRDefault="000D3ED5" w:rsidP="000D3ED5">
            <w:pPr>
              <w:pStyle w:val="NoSpacing"/>
            </w:pPr>
          </w:p>
        </w:tc>
        <w:tc>
          <w:tcPr>
            <w:tcW w:w="2268"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5C639BDA" w14:textId="77777777" w:rsidR="0058093C" w:rsidRDefault="007A6621" w:rsidP="001E7F5C">
            <w:pPr>
              <w:spacing w:after="0" w:line="100" w:lineRule="atLeast"/>
              <w:jc w:val="center"/>
            </w:pPr>
            <w:r w:rsidRPr="007A6621">
              <w:rPr>
                <w:b/>
                <w:bCs/>
              </w:rPr>
              <w:t>Decision</w:t>
            </w:r>
            <w:r>
              <w:t>:</w:t>
            </w:r>
          </w:p>
          <w:p w14:paraId="7A776424" w14:textId="4638A1D0" w:rsidR="00C04C08" w:rsidRPr="009B3E54" w:rsidRDefault="00733897" w:rsidP="001E7F5C">
            <w:pPr>
              <w:spacing w:after="0" w:line="100" w:lineRule="atLeast"/>
              <w:jc w:val="center"/>
            </w:pPr>
            <w:r>
              <w:t>SH</w:t>
            </w:r>
            <w:r w:rsidR="003013EE">
              <w:t xml:space="preserve"> was approved as the Board Representative for </w:t>
            </w:r>
            <w:r w:rsidR="0063279D">
              <w:t>Safeguarding</w:t>
            </w:r>
          </w:p>
        </w:tc>
        <w:tc>
          <w:tcPr>
            <w:tcW w:w="1356"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5149B72F" w14:textId="7D045F2F" w:rsidR="0058093C" w:rsidRPr="0058093C" w:rsidRDefault="0058093C" w:rsidP="00912EF3">
            <w:pPr>
              <w:spacing w:after="0" w:line="100" w:lineRule="atLeast"/>
              <w:jc w:val="center"/>
              <w:rPr>
                <w:bCs/>
              </w:rPr>
            </w:pPr>
          </w:p>
        </w:tc>
        <w:tc>
          <w:tcPr>
            <w:tcW w:w="1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4055487" w14:textId="4A2C07BE" w:rsidR="0058093C" w:rsidRPr="0058093C" w:rsidRDefault="0058093C" w:rsidP="61C05A4B">
            <w:pPr>
              <w:spacing w:after="0" w:line="100" w:lineRule="atLeast"/>
              <w:jc w:val="center"/>
            </w:pPr>
          </w:p>
        </w:tc>
      </w:tr>
      <w:tr w:rsidR="006C39AA" w14:paraId="713FDD1C" w14:textId="77777777" w:rsidTr="00D91E46">
        <w:tblPrEx>
          <w:tblCellMar>
            <w:left w:w="108" w:type="dxa"/>
            <w:right w:w="108" w:type="dxa"/>
          </w:tblCellMar>
        </w:tblPrEx>
        <w:tc>
          <w:tcPr>
            <w:tcW w:w="923"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060E22A8" w14:textId="60D4AD9C" w:rsidR="006C39AA" w:rsidRDefault="000F11AF">
            <w:pPr>
              <w:spacing w:after="0" w:line="100" w:lineRule="atLeast"/>
              <w:jc w:val="center"/>
              <w:rPr>
                <w:bCs/>
              </w:rPr>
            </w:pPr>
            <w:r>
              <w:rPr>
                <w:bCs/>
              </w:rPr>
              <w:t>7</w:t>
            </w:r>
          </w:p>
        </w:tc>
        <w:tc>
          <w:tcPr>
            <w:tcW w:w="117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21C0F8B3" w14:textId="5E079922" w:rsidR="006C39AA" w:rsidRDefault="009971E4" w:rsidP="00E671B1">
            <w:pPr>
              <w:spacing w:after="0" w:line="100" w:lineRule="atLeast"/>
              <w:jc w:val="center"/>
              <w:rPr>
                <w:bCs/>
              </w:rPr>
            </w:pPr>
            <w:r>
              <w:rPr>
                <w:bCs/>
              </w:rPr>
              <w:t>2</w:t>
            </w:r>
            <w:r w:rsidR="000D3ED5">
              <w:rPr>
                <w:bCs/>
              </w:rPr>
              <w:t>3</w:t>
            </w:r>
            <w:r>
              <w:rPr>
                <w:bCs/>
              </w:rPr>
              <w:t>.</w:t>
            </w:r>
            <w:r w:rsidR="00436A4D">
              <w:rPr>
                <w:bCs/>
              </w:rPr>
              <w:t>9</w:t>
            </w:r>
            <w:r>
              <w:rPr>
                <w:bCs/>
              </w:rPr>
              <w:t>.</w:t>
            </w:r>
            <w:r w:rsidR="003013EE">
              <w:rPr>
                <w:bCs/>
              </w:rPr>
              <w:t>5</w:t>
            </w:r>
          </w:p>
          <w:p w14:paraId="57D4D732" w14:textId="77777777" w:rsidR="00E671B1" w:rsidRDefault="00E671B1" w:rsidP="00E671B1">
            <w:pPr>
              <w:spacing w:after="0" w:line="100" w:lineRule="atLeast"/>
              <w:jc w:val="center"/>
              <w:rPr>
                <w:bCs/>
              </w:rPr>
            </w:pPr>
          </w:p>
          <w:p w14:paraId="79DCE493" w14:textId="77777777" w:rsidR="00E671B1" w:rsidRDefault="00E671B1" w:rsidP="00E671B1">
            <w:pPr>
              <w:spacing w:after="0" w:line="100" w:lineRule="atLeast"/>
              <w:jc w:val="center"/>
              <w:rPr>
                <w:bCs/>
              </w:rPr>
            </w:pPr>
          </w:p>
          <w:p w14:paraId="0A1A8A81" w14:textId="77777777" w:rsidR="00E671B1" w:rsidRDefault="00E671B1" w:rsidP="00E671B1">
            <w:pPr>
              <w:spacing w:after="0" w:line="100" w:lineRule="atLeast"/>
              <w:jc w:val="center"/>
              <w:rPr>
                <w:bCs/>
              </w:rPr>
            </w:pPr>
          </w:p>
          <w:p w14:paraId="360F2179" w14:textId="77777777" w:rsidR="00E671B1" w:rsidRDefault="00E671B1" w:rsidP="00E671B1">
            <w:pPr>
              <w:spacing w:after="0" w:line="100" w:lineRule="atLeast"/>
              <w:jc w:val="center"/>
              <w:rPr>
                <w:bCs/>
              </w:rPr>
            </w:pPr>
          </w:p>
          <w:p w14:paraId="4EA019F6" w14:textId="77777777" w:rsidR="00136287" w:rsidRDefault="00136287" w:rsidP="00E671B1">
            <w:pPr>
              <w:spacing w:after="0" w:line="100" w:lineRule="atLeast"/>
              <w:jc w:val="center"/>
              <w:rPr>
                <w:bCs/>
              </w:rPr>
            </w:pPr>
          </w:p>
          <w:p w14:paraId="4EE21C4D" w14:textId="77777777" w:rsidR="00E671B1" w:rsidRDefault="00E671B1" w:rsidP="00E671B1">
            <w:pPr>
              <w:spacing w:after="0" w:line="100" w:lineRule="atLeast"/>
              <w:jc w:val="center"/>
              <w:rPr>
                <w:bCs/>
              </w:rPr>
            </w:pPr>
          </w:p>
          <w:p w14:paraId="0074C6DD" w14:textId="77777777" w:rsidR="00BA471B" w:rsidRDefault="00BA471B" w:rsidP="00E671B1">
            <w:pPr>
              <w:spacing w:after="0" w:line="100" w:lineRule="atLeast"/>
              <w:jc w:val="center"/>
              <w:rPr>
                <w:bCs/>
              </w:rPr>
            </w:pPr>
          </w:p>
          <w:p w14:paraId="11064C4C" w14:textId="77777777" w:rsidR="00BA471B" w:rsidRDefault="00BA471B" w:rsidP="00E671B1">
            <w:pPr>
              <w:spacing w:after="0" w:line="100" w:lineRule="atLeast"/>
              <w:jc w:val="center"/>
              <w:rPr>
                <w:bCs/>
              </w:rPr>
            </w:pPr>
          </w:p>
          <w:p w14:paraId="2591C0DD" w14:textId="344593E2" w:rsidR="00E671B1" w:rsidRDefault="00E671B1" w:rsidP="00E671B1">
            <w:pPr>
              <w:spacing w:after="0" w:line="100" w:lineRule="atLeast"/>
              <w:jc w:val="center"/>
              <w:rPr>
                <w:bCs/>
              </w:rPr>
            </w:pPr>
            <w:r>
              <w:rPr>
                <w:bCs/>
              </w:rPr>
              <w:t>23.</w:t>
            </w:r>
            <w:r w:rsidR="00436A4D">
              <w:rPr>
                <w:bCs/>
              </w:rPr>
              <w:t>9</w:t>
            </w:r>
            <w:r>
              <w:rPr>
                <w:bCs/>
              </w:rPr>
              <w:t>.</w:t>
            </w:r>
            <w:r w:rsidR="0063279D">
              <w:rPr>
                <w:bCs/>
              </w:rPr>
              <w:t>6</w:t>
            </w:r>
          </w:p>
          <w:p w14:paraId="23F8E103" w14:textId="77777777" w:rsidR="00E671B1" w:rsidRDefault="00E671B1" w:rsidP="00E671B1">
            <w:pPr>
              <w:spacing w:after="0" w:line="100" w:lineRule="atLeast"/>
              <w:jc w:val="center"/>
              <w:rPr>
                <w:bCs/>
              </w:rPr>
            </w:pPr>
          </w:p>
          <w:p w14:paraId="3FC7EFB1" w14:textId="77777777" w:rsidR="00E671B1" w:rsidRDefault="00E671B1" w:rsidP="00E671B1">
            <w:pPr>
              <w:spacing w:after="0" w:line="100" w:lineRule="atLeast"/>
              <w:jc w:val="center"/>
              <w:rPr>
                <w:bCs/>
              </w:rPr>
            </w:pPr>
          </w:p>
          <w:p w14:paraId="4F199441" w14:textId="77777777" w:rsidR="00E671B1" w:rsidRDefault="00E671B1" w:rsidP="00E671B1">
            <w:pPr>
              <w:spacing w:after="0" w:line="100" w:lineRule="atLeast"/>
              <w:jc w:val="center"/>
              <w:rPr>
                <w:bCs/>
              </w:rPr>
            </w:pPr>
          </w:p>
          <w:p w14:paraId="343ED806" w14:textId="77777777" w:rsidR="00E671B1" w:rsidRDefault="00E671B1" w:rsidP="00E671B1">
            <w:pPr>
              <w:spacing w:after="0" w:line="100" w:lineRule="atLeast"/>
              <w:jc w:val="center"/>
              <w:rPr>
                <w:bCs/>
              </w:rPr>
            </w:pPr>
          </w:p>
          <w:p w14:paraId="5D893B86" w14:textId="77777777" w:rsidR="00136287" w:rsidRDefault="00136287" w:rsidP="00E671B1">
            <w:pPr>
              <w:spacing w:after="0" w:line="100" w:lineRule="atLeast"/>
              <w:jc w:val="center"/>
              <w:rPr>
                <w:bCs/>
              </w:rPr>
            </w:pPr>
          </w:p>
          <w:p w14:paraId="248D9161" w14:textId="77777777" w:rsidR="00136287" w:rsidRDefault="00136287" w:rsidP="00E671B1">
            <w:pPr>
              <w:spacing w:after="0" w:line="100" w:lineRule="atLeast"/>
              <w:jc w:val="center"/>
              <w:rPr>
                <w:bCs/>
              </w:rPr>
            </w:pPr>
          </w:p>
          <w:p w14:paraId="0A17439E" w14:textId="77777777" w:rsidR="00E671B1" w:rsidRDefault="00E671B1" w:rsidP="00E671B1">
            <w:pPr>
              <w:spacing w:after="0" w:line="100" w:lineRule="atLeast"/>
              <w:jc w:val="center"/>
              <w:rPr>
                <w:bCs/>
              </w:rPr>
            </w:pPr>
          </w:p>
          <w:p w14:paraId="1FC2482D" w14:textId="77777777" w:rsidR="00E671B1" w:rsidRDefault="00E671B1" w:rsidP="00E671B1">
            <w:pPr>
              <w:spacing w:after="0" w:line="100" w:lineRule="atLeast"/>
              <w:jc w:val="center"/>
              <w:rPr>
                <w:bCs/>
              </w:rPr>
            </w:pPr>
          </w:p>
          <w:p w14:paraId="6A8CC722" w14:textId="77777777" w:rsidR="00614D55" w:rsidRDefault="00614D55" w:rsidP="00E671B1">
            <w:pPr>
              <w:spacing w:after="0" w:line="100" w:lineRule="atLeast"/>
              <w:jc w:val="center"/>
              <w:rPr>
                <w:bCs/>
              </w:rPr>
            </w:pPr>
          </w:p>
          <w:p w14:paraId="2DCCB1E2" w14:textId="77777777" w:rsidR="00614D55" w:rsidRDefault="00614D55" w:rsidP="00E671B1">
            <w:pPr>
              <w:spacing w:after="0" w:line="100" w:lineRule="atLeast"/>
              <w:jc w:val="center"/>
              <w:rPr>
                <w:bCs/>
              </w:rPr>
            </w:pPr>
          </w:p>
          <w:p w14:paraId="0D3EA8A8" w14:textId="77777777" w:rsidR="00614D55" w:rsidRDefault="00614D55" w:rsidP="00E671B1">
            <w:pPr>
              <w:spacing w:after="0" w:line="100" w:lineRule="atLeast"/>
              <w:jc w:val="center"/>
              <w:rPr>
                <w:bCs/>
              </w:rPr>
            </w:pPr>
          </w:p>
          <w:p w14:paraId="1A3C73CB" w14:textId="77777777" w:rsidR="00614D55" w:rsidRDefault="00614D55" w:rsidP="00E671B1">
            <w:pPr>
              <w:spacing w:after="0" w:line="100" w:lineRule="atLeast"/>
              <w:jc w:val="center"/>
              <w:rPr>
                <w:bCs/>
              </w:rPr>
            </w:pPr>
          </w:p>
          <w:p w14:paraId="6A858A0C" w14:textId="77777777" w:rsidR="00614D55" w:rsidRDefault="00614D55" w:rsidP="00E671B1">
            <w:pPr>
              <w:spacing w:after="0" w:line="100" w:lineRule="atLeast"/>
              <w:jc w:val="center"/>
              <w:rPr>
                <w:bCs/>
              </w:rPr>
            </w:pPr>
          </w:p>
          <w:p w14:paraId="4C899568" w14:textId="77777777" w:rsidR="00614D55" w:rsidRDefault="00614D55" w:rsidP="00E671B1">
            <w:pPr>
              <w:spacing w:after="0" w:line="100" w:lineRule="atLeast"/>
              <w:jc w:val="center"/>
              <w:rPr>
                <w:bCs/>
              </w:rPr>
            </w:pPr>
          </w:p>
          <w:p w14:paraId="01284A63" w14:textId="77777777" w:rsidR="00614D55" w:rsidRDefault="00614D55" w:rsidP="00E671B1">
            <w:pPr>
              <w:spacing w:after="0" w:line="100" w:lineRule="atLeast"/>
              <w:jc w:val="center"/>
              <w:rPr>
                <w:bCs/>
              </w:rPr>
            </w:pPr>
          </w:p>
          <w:p w14:paraId="69F785DB" w14:textId="77777777" w:rsidR="00614D55" w:rsidRDefault="00614D55" w:rsidP="00E671B1">
            <w:pPr>
              <w:spacing w:after="0" w:line="100" w:lineRule="atLeast"/>
              <w:jc w:val="center"/>
              <w:rPr>
                <w:bCs/>
              </w:rPr>
            </w:pPr>
          </w:p>
          <w:p w14:paraId="723C6A8A" w14:textId="77777777" w:rsidR="00614D55" w:rsidRDefault="00614D55" w:rsidP="00E671B1">
            <w:pPr>
              <w:spacing w:after="0" w:line="100" w:lineRule="atLeast"/>
              <w:jc w:val="center"/>
              <w:rPr>
                <w:bCs/>
              </w:rPr>
            </w:pPr>
          </w:p>
          <w:p w14:paraId="587EFD8B" w14:textId="77777777" w:rsidR="00614D55" w:rsidRDefault="00614D55" w:rsidP="00E671B1">
            <w:pPr>
              <w:spacing w:after="0" w:line="100" w:lineRule="atLeast"/>
              <w:jc w:val="center"/>
              <w:rPr>
                <w:bCs/>
              </w:rPr>
            </w:pPr>
          </w:p>
          <w:p w14:paraId="74E138D6" w14:textId="77777777" w:rsidR="00614D55" w:rsidRDefault="00614D55" w:rsidP="00E671B1">
            <w:pPr>
              <w:spacing w:after="0" w:line="100" w:lineRule="atLeast"/>
              <w:jc w:val="center"/>
              <w:rPr>
                <w:bCs/>
              </w:rPr>
            </w:pPr>
          </w:p>
          <w:p w14:paraId="6D3C1CA3" w14:textId="77777777" w:rsidR="005B5E71" w:rsidRDefault="005B5E71" w:rsidP="00E671B1">
            <w:pPr>
              <w:spacing w:after="0" w:line="100" w:lineRule="atLeast"/>
              <w:jc w:val="center"/>
              <w:rPr>
                <w:bCs/>
              </w:rPr>
            </w:pPr>
          </w:p>
          <w:p w14:paraId="0AF01B98" w14:textId="77777777" w:rsidR="005B5E71" w:rsidRDefault="005B5E71" w:rsidP="00E671B1">
            <w:pPr>
              <w:spacing w:after="0" w:line="100" w:lineRule="atLeast"/>
              <w:jc w:val="center"/>
              <w:rPr>
                <w:bCs/>
              </w:rPr>
            </w:pPr>
          </w:p>
          <w:p w14:paraId="38D7B7A4" w14:textId="77777777" w:rsidR="005B5E71" w:rsidRDefault="005B5E71" w:rsidP="00E671B1">
            <w:pPr>
              <w:spacing w:after="0" w:line="100" w:lineRule="atLeast"/>
              <w:jc w:val="center"/>
              <w:rPr>
                <w:bCs/>
              </w:rPr>
            </w:pPr>
          </w:p>
          <w:p w14:paraId="71858C3D" w14:textId="77777777" w:rsidR="005B5E71" w:rsidRDefault="005B5E71" w:rsidP="00E671B1">
            <w:pPr>
              <w:spacing w:after="0" w:line="100" w:lineRule="atLeast"/>
              <w:jc w:val="center"/>
              <w:rPr>
                <w:bCs/>
              </w:rPr>
            </w:pPr>
          </w:p>
          <w:p w14:paraId="69F6DEA1" w14:textId="77777777" w:rsidR="005B5E71" w:rsidRDefault="005B5E71" w:rsidP="00E671B1">
            <w:pPr>
              <w:spacing w:after="0" w:line="100" w:lineRule="atLeast"/>
              <w:jc w:val="center"/>
              <w:rPr>
                <w:bCs/>
              </w:rPr>
            </w:pPr>
          </w:p>
          <w:p w14:paraId="2C1687BB" w14:textId="7ADA108E" w:rsidR="00614D55" w:rsidRDefault="00A6517A" w:rsidP="00A6517A">
            <w:pPr>
              <w:spacing w:after="0" w:line="100" w:lineRule="atLeast"/>
              <w:jc w:val="center"/>
              <w:rPr>
                <w:bCs/>
              </w:rPr>
            </w:pPr>
            <w:r>
              <w:rPr>
                <w:bCs/>
              </w:rPr>
              <w:t>23.9.7</w:t>
            </w:r>
          </w:p>
          <w:p w14:paraId="02FF9987" w14:textId="77777777" w:rsidR="007E3D45" w:rsidRDefault="007E3D45" w:rsidP="00A6517A">
            <w:pPr>
              <w:spacing w:after="0" w:line="100" w:lineRule="atLeast"/>
              <w:jc w:val="center"/>
              <w:rPr>
                <w:bCs/>
              </w:rPr>
            </w:pPr>
          </w:p>
          <w:p w14:paraId="0EB91AE0" w14:textId="77777777" w:rsidR="007E3D45" w:rsidRDefault="007E3D45" w:rsidP="00A6517A">
            <w:pPr>
              <w:spacing w:after="0" w:line="100" w:lineRule="atLeast"/>
              <w:jc w:val="center"/>
              <w:rPr>
                <w:bCs/>
              </w:rPr>
            </w:pPr>
          </w:p>
          <w:p w14:paraId="64730F89" w14:textId="77777777" w:rsidR="000D6E5A" w:rsidRDefault="000D6E5A" w:rsidP="00A6517A">
            <w:pPr>
              <w:spacing w:after="0" w:line="100" w:lineRule="atLeast"/>
              <w:jc w:val="center"/>
              <w:rPr>
                <w:bCs/>
              </w:rPr>
            </w:pPr>
          </w:p>
          <w:p w14:paraId="6D112AF6" w14:textId="77777777" w:rsidR="000D6E5A" w:rsidRDefault="000D6E5A" w:rsidP="00A6517A">
            <w:pPr>
              <w:spacing w:after="0" w:line="100" w:lineRule="atLeast"/>
              <w:jc w:val="center"/>
              <w:rPr>
                <w:bCs/>
              </w:rPr>
            </w:pPr>
          </w:p>
          <w:p w14:paraId="756AC48F" w14:textId="77777777" w:rsidR="005B5E71" w:rsidRDefault="005B5E71" w:rsidP="00DB6188">
            <w:pPr>
              <w:spacing w:after="0" w:line="100" w:lineRule="atLeast"/>
              <w:rPr>
                <w:bCs/>
              </w:rPr>
            </w:pPr>
          </w:p>
          <w:p w14:paraId="51317232" w14:textId="77777777" w:rsidR="005B5E71" w:rsidRDefault="005B5E71" w:rsidP="00A6517A">
            <w:pPr>
              <w:spacing w:after="0" w:line="100" w:lineRule="atLeast"/>
              <w:jc w:val="center"/>
              <w:rPr>
                <w:bCs/>
              </w:rPr>
            </w:pPr>
          </w:p>
          <w:p w14:paraId="5C5D510E" w14:textId="77777777" w:rsidR="00831AFA" w:rsidRDefault="00831AFA" w:rsidP="00A6517A">
            <w:pPr>
              <w:spacing w:after="0" w:line="100" w:lineRule="atLeast"/>
              <w:jc w:val="center"/>
              <w:rPr>
                <w:bCs/>
              </w:rPr>
            </w:pPr>
          </w:p>
          <w:p w14:paraId="67543C4E" w14:textId="5F75CF2D" w:rsidR="007E3D45" w:rsidRPr="00CF35E2" w:rsidRDefault="007E3D45" w:rsidP="00A6517A">
            <w:pPr>
              <w:spacing w:after="0" w:line="100" w:lineRule="atLeast"/>
              <w:jc w:val="center"/>
              <w:rPr>
                <w:bCs/>
              </w:rPr>
            </w:pPr>
            <w:r>
              <w:rPr>
                <w:bCs/>
              </w:rPr>
              <w:t>23.9.8</w:t>
            </w:r>
          </w:p>
        </w:tc>
        <w:tc>
          <w:tcPr>
            <w:tcW w:w="8505"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396F2B32" w14:textId="42134474" w:rsidR="00771E60" w:rsidRPr="002F4FC7" w:rsidRDefault="001606F4" w:rsidP="007E0505">
            <w:pPr>
              <w:rPr>
                <w:b/>
                <w:bCs/>
              </w:rPr>
            </w:pPr>
            <w:r w:rsidRPr="002F4FC7">
              <w:rPr>
                <w:b/>
                <w:bCs/>
              </w:rPr>
              <w:lastRenderedPageBreak/>
              <w:t xml:space="preserve">1  </w:t>
            </w:r>
            <w:r w:rsidR="003013EE">
              <w:rPr>
                <w:b/>
                <w:bCs/>
              </w:rPr>
              <w:t xml:space="preserve">Governance Report including an update on UK Anti-Doping </w:t>
            </w:r>
            <w:r w:rsidR="0063279D">
              <w:rPr>
                <w:b/>
                <w:bCs/>
              </w:rPr>
              <w:t>and confirm a UKAD Board Representative</w:t>
            </w:r>
          </w:p>
          <w:p w14:paraId="5FA4C85A" w14:textId="5C22767C" w:rsidR="00BF2FAB" w:rsidRDefault="00BF2FAB" w:rsidP="00BF2FAB">
            <w:pPr>
              <w:pStyle w:val="NoSpacing"/>
            </w:pPr>
          </w:p>
          <w:p w14:paraId="60A06475" w14:textId="3A80DAC6" w:rsidR="0063279D" w:rsidRDefault="00E36D54" w:rsidP="00BF2FAB">
            <w:pPr>
              <w:pStyle w:val="NoSpacing"/>
            </w:pPr>
            <w:r>
              <w:t xml:space="preserve">The Board received the Governance Report and discussed the best person to </w:t>
            </w:r>
            <w:r w:rsidR="00004411">
              <w:t xml:space="preserve">be the representative on the Board for UK </w:t>
            </w:r>
            <w:r w:rsidR="00BA471B">
              <w:t>Anti-Doping</w:t>
            </w:r>
            <w:r w:rsidR="00004411">
              <w:t>.  DP agreed to perform this role.</w:t>
            </w:r>
          </w:p>
          <w:p w14:paraId="60998447" w14:textId="77777777" w:rsidR="0063279D" w:rsidRDefault="0063279D" w:rsidP="00BF2FAB">
            <w:pPr>
              <w:pStyle w:val="NoSpacing"/>
            </w:pPr>
          </w:p>
          <w:p w14:paraId="3D71FE4D" w14:textId="77777777" w:rsidR="00BA471B" w:rsidRDefault="00BA471B" w:rsidP="00BF2FAB">
            <w:pPr>
              <w:pStyle w:val="NoSpacing"/>
            </w:pPr>
          </w:p>
          <w:p w14:paraId="77D503DB" w14:textId="77777777" w:rsidR="00BA471B" w:rsidRDefault="00BA471B" w:rsidP="00BF2FAB">
            <w:pPr>
              <w:pStyle w:val="NoSpacing"/>
            </w:pPr>
          </w:p>
          <w:p w14:paraId="66D4F3BE" w14:textId="3DE04E98" w:rsidR="001606F4" w:rsidRDefault="001606F4" w:rsidP="007E0505">
            <w:pPr>
              <w:rPr>
                <w:b/>
                <w:bCs/>
              </w:rPr>
            </w:pPr>
            <w:r w:rsidRPr="002F4FC7">
              <w:rPr>
                <w:b/>
                <w:bCs/>
              </w:rPr>
              <w:t xml:space="preserve">2  To approve the </w:t>
            </w:r>
            <w:r w:rsidR="0063279D">
              <w:rPr>
                <w:b/>
                <w:bCs/>
              </w:rPr>
              <w:t>Terms of Reference for:</w:t>
            </w:r>
          </w:p>
          <w:p w14:paraId="22910100" w14:textId="23634CE0" w:rsidR="0063279D" w:rsidRDefault="0063279D" w:rsidP="007E0505">
            <w:pPr>
              <w:rPr>
                <w:b/>
                <w:bCs/>
              </w:rPr>
            </w:pPr>
            <w:r>
              <w:rPr>
                <w:b/>
                <w:bCs/>
              </w:rPr>
              <w:t xml:space="preserve">2a) </w:t>
            </w:r>
            <w:r w:rsidR="00FC6E6A">
              <w:rPr>
                <w:b/>
                <w:bCs/>
              </w:rPr>
              <w:t xml:space="preserve"> </w:t>
            </w:r>
            <w:r>
              <w:rPr>
                <w:b/>
                <w:bCs/>
              </w:rPr>
              <w:t>Governance and Risk Committee</w:t>
            </w:r>
          </w:p>
          <w:p w14:paraId="6A0DA041" w14:textId="68747E76" w:rsidR="0063279D" w:rsidRDefault="001331AC" w:rsidP="007E0505">
            <w:r>
              <w:t>The Board received and approved the Terms of Reference</w:t>
            </w:r>
            <w:r w:rsidR="006E455F">
              <w:t xml:space="preserve"> of the Governance &amp; Risk Committee with proposed amendments.</w:t>
            </w:r>
          </w:p>
          <w:p w14:paraId="06386DA3" w14:textId="28450802" w:rsidR="0063279D" w:rsidRDefault="0063279D" w:rsidP="007E0505">
            <w:pPr>
              <w:rPr>
                <w:b/>
                <w:bCs/>
              </w:rPr>
            </w:pPr>
            <w:r>
              <w:rPr>
                <w:b/>
                <w:bCs/>
              </w:rPr>
              <w:t xml:space="preserve">2b) </w:t>
            </w:r>
            <w:r w:rsidR="00FC6E6A">
              <w:rPr>
                <w:b/>
                <w:bCs/>
              </w:rPr>
              <w:t xml:space="preserve"> </w:t>
            </w:r>
            <w:r>
              <w:rPr>
                <w:b/>
                <w:bCs/>
              </w:rPr>
              <w:t>Competition Committee</w:t>
            </w:r>
          </w:p>
          <w:p w14:paraId="2B0E61D8" w14:textId="5FAA6DD9" w:rsidR="006E455F" w:rsidRDefault="006E455F" w:rsidP="006E455F">
            <w:r>
              <w:t xml:space="preserve">The Board received and approved the Terms of Reference of the </w:t>
            </w:r>
            <w:r w:rsidR="007A11D6">
              <w:t>Competition</w:t>
            </w:r>
            <w:r>
              <w:t xml:space="preserve"> Committee with proposed amendments.</w:t>
            </w:r>
          </w:p>
          <w:p w14:paraId="28658580" w14:textId="73F481A5" w:rsidR="0063279D" w:rsidRDefault="0063279D" w:rsidP="007E0505">
            <w:pPr>
              <w:rPr>
                <w:b/>
                <w:bCs/>
              </w:rPr>
            </w:pPr>
            <w:r>
              <w:rPr>
                <w:b/>
                <w:bCs/>
              </w:rPr>
              <w:t>2c)  People Committee</w:t>
            </w:r>
          </w:p>
          <w:p w14:paraId="5C7430D0" w14:textId="4ABF739F" w:rsidR="006E455F" w:rsidRDefault="006E455F" w:rsidP="006E455F">
            <w:r>
              <w:t xml:space="preserve">The Board received and approved the Terms of Reference of the </w:t>
            </w:r>
            <w:r w:rsidR="007A11D6">
              <w:t>People</w:t>
            </w:r>
            <w:r>
              <w:t xml:space="preserve"> Committee with proposed amendments.</w:t>
            </w:r>
          </w:p>
          <w:p w14:paraId="3E23820B" w14:textId="229F198D" w:rsidR="0063279D" w:rsidRDefault="0063279D" w:rsidP="007E0505">
            <w:pPr>
              <w:rPr>
                <w:b/>
                <w:bCs/>
              </w:rPr>
            </w:pPr>
            <w:r>
              <w:rPr>
                <w:b/>
                <w:bCs/>
              </w:rPr>
              <w:t>2d)  Articles Working Gr</w:t>
            </w:r>
            <w:r w:rsidR="00614D55">
              <w:rPr>
                <w:b/>
                <w:bCs/>
              </w:rPr>
              <w:t>oup</w:t>
            </w:r>
          </w:p>
          <w:p w14:paraId="4D314A55" w14:textId="0F3D3160" w:rsidR="006E455F" w:rsidRDefault="006E455F" w:rsidP="006E455F">
            <w:r>
              <w:t xml:space="preserve">The Board received and approved the Terms of Reference of the </w:t>
            </w:r>
            <w:r w:rsidR="007F1F42">
              <w:t>Articles Working Group</w:t>
            </w:r>
            <w:r>
              <w:t>.</w:t>
            </w:r>
            <w:r w:rsidR="007F1F42">
              <w:t xml:space="preserve">  It was noted </w:t>
            </w:r>
            <w:r w:rsidR="00175345">
              <w:t>that this would be a task and finish Group</w:t>
            </w:r>
            <w:r w:rsidR="00296120">
              <w:t xml:space="preserve"> and recommendations from the Group would go back to the Rules Committee.  </w:t>
            </w:r>
          </w:p>
          <w:p w14:paraId="3B9D9176" w14:textId="52BDEA09" w:rsidR="00614D55" w:rsidRPr="002F4FC7" w:rsidRDefault="00614D55" w:rsidP="007E0505">
            <w:pPr>
              <w:rPr>
                <w:b/>
                <w:bCs/>
              </w:rPr>
            </w:pPr>
            <w:r>
              <w:rPr>
                <w:b/>
                <w:bCs/>
              </w:rPr>
              <w:t>2e)  Amendments that are consistent across all T1 Committees</w:t>
            </w:r>
          </w:p>
          <w:p w14:paraId="2CB49EA5" w14:textId="4EC04EBB" w:rsidR="00E95591" w:rsidRDefault="00E95591" w:rsidP="007E0505">
            <w:r>
              <w:t>The Board discussed</w:t>
            </w:r>
            <w:r w:rsidR="00E226E0">
              <w:t xml:space="preserve"> the papers and agreed the </w:t>
            </w:r>
            <w:r w:rsidR="00C608BA">
              <w:t xml:space="preserve">proposed </w:t>
            </w:r>
            <w:r w:rsidR="00E226E0">
              <w:t xml:space="preserve">amendments that would be made to all </w:t>
            </w:r>
            <w:r w:rsidR="00C608BA">
              <w:t>Tier 1 Committees.</w:t>
            </w:r>
          </w:p>
          <w:p w14:paraId="5E9F252C" w14:textId="2294810C" w:rsidR="00725997" w:rsidRPr="002F4FC7" w:rsidRDefault="00725997" w:rsidP="007E0505">
            <w:pPr>
              <w:rPr>
                <w:b/>
                <w:bCs/>
              </w:rPr>
            </w:pPr>
            <w:r w:rsidRPr="002F4FC7">
              <w:rPr>
                <w:b/>
                <w:bCs/>
              </w:rPr>
              <w:t xml:space="preserve">3  </w:t>
            </w:r>
            <w:r w:rsidR="00614D55">
              <w:rPr>
                <w:b/>
                <w:bCs/>
              </w:rPr>
              <w:t>To agree the date for the AGM 2024</w:t>
            </w:r>
          </w:p>
          <w:p w14:paraId="60C8A6CF" w14:textId="786CDB51" w:rsidR="007F1648" w:rsidRDefault="00A6517A" w:rsidP="007F1648">
            <w:pPr>
              <w:pStyle w:val="NoSpacing"/>
            </w:pPr>
            <w:r>
              <w:t xml:space="preserve">The Board </w:t>
            </w:r>
            <w:r w:rsidR="002D549E">
              <w:t xml:space="preserve">discussed the proposal within the paper </w:t>
            </w:r>
            <w:r w:rsidR="00D702AA">
              <w:t xml:space="preserve">which </w:t>
            </w:r>
            <w:r>
              <w:t>suggested</w:t>
            </w:r>
            <w:r w:rsidR="00D702AA">
              <w:t xml:space="preserve"> the date of 13 July 2024 for the next AGM.  However, there was debate about clashes with tournaments taking place and it was agreed that </w:t>
            </w:r>
            <w:r w:rsidR="00DB6188">
              <w:t>the Exec</w:t>
            </w:r>
            <w:r w:rsidR="00831AFA">
              <w:t xml:space="preserve"> would further review 20 July 2024 as an alternative</w:t>
            </w:r>
            <w:r>
              <w:t xml:space="preserve"> date</w:t>
            </w:r>
            <w:r w:rsidR="00806762">
              <w:t>.</w:t>
            </w:r>
          </w:p>
          <w:p w14:paraId="4B1664F1" w14:textId="64D2FE16" w:rsidR="00806762" w:rsidRPr="00806762" w:rsidRDefault="00806762" w:rsidP="007F1648">
            <w:pPr>
              <w:pStyle w:val="NoSpacing"/>
              <w:rPr>
                <w:i/>
                <w:iCs/>
              </w:rPr>
            </w:pPr>
            <w:proofErr w:type="gramStart"/>
            <w:r>
              <w:rPr>
                <w:i/>
                <w:iCs/>
              </w:rPr>
              <w:t>Following the meeting and further review of dates, it</w:t>
            </w:r>
            <w:proofErr w:type="gramEnd"/>
            <w:r>
              <w:rPr>
                <w:i/>
                <w:iCs/>
              </w:rPr>
              <w:t xml:space="preserve"> was agreed that the next AGM be held on Saturday, 20 July 2024</w:t>
            </w:r>
          </w:p>
          <w:p w14:paraId="2284978E" w14:textId="77777777" w:rsidR="000D6E5A" w:rsidRDefault="000D6E5A" w:rsidP="007F1648">
            <w:pPr>
              <w:pStyle w:val="NoSpacing"/>
            </w:pPr>
          </w:p>
          <w:p w14:paraId="04CDE5B5" w14:textId="4F5026B1" w:rsidR="00A6517A" w:rsidRDefault="00A6517A" w:rsidP="007F1648">
            <w:pPr>
              <w:pStyle w:val="NoSpacing"/>
              <w:rPr>
                <w:b/>
                <w:bCs/>
              </w:rPr>
            </w:pPr>
            <w:r w:rsidRPr="007E3D45">
              <w:rPr>
                <w:b/>
                <w:bCs/>
              </w:rPr>
              <w:t>4  To approve the proposal to remove Part M Regulations and add to Part J of the regulations (Affi</w:t>
            </w:r>
            <w:r w:rsidR="007E3D45" w:rsidRPr="007E3D45">
              <w:rPr>
                <w:b/>
                <w:bCs/>
              </w:rPr>
              <w:t>liation and Registration)</w:t>
            </w:r>
          </w:p>
          <w:p w14:paraId="109C6D5A" w14:textId="77777777" w:rsidR="00144AD3" w:rsidRPr="007E3D45" w:rsidRDefault="00144AD3" w:rsidP="007F1648">
            <w:pPr>
              <w:pStyle w:val="NoSpacing"/>
              <w:rPr>
                <w:b/>
                <w:bCs/>
              </w:rPr>
            </w:pPr>
          </w:p>
          <w:p w14:paraId="6A678784" w14:textId="60F2F525" w:rsidR="00BC1CA2" w:rsidRDefault="00BC1CA2" w:rsidP="007E0505">
            <w:r>
              <w:t xml:space="preserve">The Board discussed fully the term </w:t>
            </w:r>
            <w:r w:rsidR="00F12817">
              <w:t xml:space="preserve">of Good Standing for organisations and agreed the importance of </w:t>
            </w:r>
            <w:r w:rsidR="00F62CD2">
              <w:t>TTE</w:t>
            </w:r>
            <w:r w:rsidR="00F12817">
              <w:t xml:space="preserve"> being protected. </w:t>
            </w:r>
          </w:p>
          <w:p w14:paraId="473C16C7" w14:textId="3C34E477" w:rsidR="00F12817" w:rsidRDefault="005B2A7B" w:rsidP="007E0505">
            <w:r>
              <w:t xml:space="preserve">The Board agreed that Part M of the Regulations should be </w:t>
            </w:r>
            <w:proofErr w:type="gramStart"/>
            <w:r>
              <w:t>removed</w:t>
            </w:r>
            <w:proofErr w:type="gramEnd"/>
            <w:r>
              <w:t xml:space="preserve"> and </w:t>
            </w:r>
            <w:r w:rsidR="00530A09">
              <w:t>new</w:t>
            </w:r>
            <w:r>
              <w:t xml:space="preserve"> wording added to</w:t>
            </w:r>
            <w:r w:rsidR="00530A09">
              <w:t xml:space="preserve"> Par</w:t>
            </w:r>
            <w:r w:rsidR="00867384">
              <w:t>t</w:t>
            </w:r>
            <w:r w:rsidR="00530A09">
              <w:t xml:space="preserve"> J of the </w:t>
            </w:r>
            <w:r w:rsidR="00867384">
              <w:t>regulations (Affiliation and Registration)</w:t>
            </w:r>
            <w:r w:rsidR="008D7ED7">
              <w:t xml:space="preserve"> as follows:</w:t>
            </w:r>
          </w:p>
          <w:p w14:paraId="17BDEB14" w14:textId="77777777" w:rsidR="00176F6B" w:rsidRDefault="00176F6B" w:rsidP="00176F6B">
            <w:pPr>
              <w:spacing w:after="200" w:line="276" w:lineRule="auto"/>
              <w:rPr>
                <w:rFonts w:eastAsiaTheme="minorHAnsi"/>
                <w:i/>
                <w:iCs/>
                <w:color w:val="000000"/>
                <w:lang w:eastAsia="en-US"/>
              </w:rPr>
            </w:pPr>
            <w:r>
              <w:rPr>
                <w:b/>
                <w:bCs/>
                <w:i/>
                <w:iCs/>
                <w:lang w:eastAsia="en-US"/>
              </w:rPr>
              <w:t>Good Standing</w:t>
            </w:r>
            <w:r>
              <w:rPr>
                <w:i/>
                <w:iCs/>
                <w:lang w:eastAsia="en-US"/>
              </w:rPr>
              <w:t xml:space="preserve"> </w:t>
            </w:r>
            <w:r>
              <w:rPr>
                <w:i/>
                <w:iCs/>
                <w:color w:val="000000"/>
                <w:lang w:eastAsia="en-US"/>
              </w:rPr>
              <w:t>is the status of an affiliated member or affiliated organisation that is registered as such with Table Tennis England. </w:t>
            </w:r>
          </w:p>
          <w:p w14:paraId="6BF02838" w14:textId="77777777" w:rsidR="00176F6B" w:rsidRDefault="00176F6B" w:rsidP="00176F6B">
            <w:pPr>
              <w:spacing w:after="200" w:line="276" w:lineRule="auto"/>
              <w:ind w:firstLine="1"/>
              <w:rPr>
                <w:i/>
                <w:iCs/>
                <w:lang w:eastAsia="en-US"/>
              </w:rPr>
            </w:pPr>
            <w:r>
              <w:rPr>
                <w:i/>
                <w:iCs/>
                <w:lang w:eastAsia="en-US"/>
              </w:rPr>
              <w:t xml:space="preserve">Any individual or organisation not registered or affiliated to Table Tennis England, is in legal dispute with the organisation, is in breach of the Code of Conduct, has any outstanding monies due or is subject to any </w:t>
            </w:r>
            <w:r>
              <w:rPr>
                <w:i/>
                <w:iCs/>
                <w:color w:val="040C28"/>
              </w:rPr>
              <w:t>form of sanction, suspension, or disciplinary censure</w:t>
            </w:r>
            <w:r>
              <w:rPr>
                <w:i/>
                <w:iCs/>
                <w:color w:val="474747"/>
                <w:shd w:val="clear" w:color="auto" w:fill="FFFFFF"/>
              </w:rPr>
              <w:t xml:space="preserve">, </w:t>
            </w:r>
            <w:r>
              <w:rPr>
                <w:i/>
                <w:iCs/>
                <w:lang w:eastAsia="en-US"/>
              </w:rPr>
              <w:t>is not considered to be in Good Standing.</w:t>
            </w:r>
          </w:p>
          <w:p w14:paraId="1E568306" w14:textId="74D9B5B6" w:rsidR="007E3D45" w:rsidRPr="006F7F34" w:rsidRDefault="007E3D45" w:rsidP="007E0505">
            <w:pPr>
              <w:rPr>
                <w:b/>
                <w:bCs/>
              </w:rPr>
            </w:pPr>
            <w:proofErr w:type="gramStart"/>
            <w:r w:rsidRPr="006F7F34">
              <w:rPr>
                <w:b/>
                <w:bCs/>
              </w:rPr>
              <w:t>5  To</w:t>
            </w:r>
            <w:proofErr w:type="gramEnd"/>
            <w:r w:rsidRPr="006F7F34">
              <w:rPr>
                <w:b/>
                <w:bCs/>
              </w:rPr>
              <w:t xml:space="preserve"> receive an update on the appointment of the Chair from the </w:t>
            </w:r>
            <w:r w:rsidR="006F7F34" w:rsidRPr="006F7F34">
              <w:rPr>
                <w:b/>
                <w:bCs/>
              </w:rPr>
              <w:t>N</w:t>
            </w:r>
            <w:r w:rsidRPr="006F7F34">
              <w:rPr>
                <w:b/>
                <w:bCs/>
              </w:rPr>
              <w:t>ominations Com</w:t>
            </w:r>
            <w:r w:rsidR="006F7F34" w:rsidRPr="006F7F34">
              <w:rPr>
                <w:b/>
                <w:bCs/>
              </w:rPr>
              <w:t>m</w:t>
            </w:r>
            <w:r w:rsidRPr="006F7F34">
              <w:rPr>
                <w:b/>
                <w:bCs/>
              </w:rPr>
              <w:t>ittee</w:t>
            </w:r>
          </w:p>
          <w:p w14:paraId="652AC3C4" w14:textId="179C8ECC" w:rsidR="007E3D45" w:rsidRDefault="00623A5F" w:rsidP="007E0505">
            <w:r>
              <w:t>An initial list of eleven candidates had been shortlisted to five.</w:t>
            </w:r>
            <w:r w:rsidR="00B32B49">
              <w:t xml:space="preserve">  </w:t>
            </w:r>
            <w:r w:rsidR="00F35082">
              <w:t>Four of the five had been</w:t>
            </w:r>
            <w:r w:rsidR="00B32B49">
              <w:t xml:space="preserve"> interviewed and extensive notes </w:t>
            </w:r>
            <w:r w:rsidR="00F35082">
              <w:t>had</w:t>
            </w:r>
            <w:r w:rsidR="00B32B49">
              <w:t xml:space="preserve"> be</w:t>
            </w:r>
            <w:r w:rsidR="00F35082">
              <w:t>en</w:t>
            </w:r>
            <w:r w:rsidR="00B32B49">
              <w:t xml:space="preserve"> taken</w:t>
            </w:r>
            <w:r w:rsidR="00F35082">
              <w:t xml:space="preserve">.  </w:t>
            </w:r>
            <w:r w:rsidR="00144F77">
              <w:t>T</w:t>
            </w:r>
            <w:r w:rsidR="00F35082">
              <w:t xml:space="preserve">he fifth candidate </w:t>
            </w:r>
            <w:r w:rsidR="0071621C">
              <w:t>h</w:t>
            </w:r>
            <w:r w:rsidR="007623F3">
              <w:t>ad drop</w:t>
            </w:r>
            <w:r w:rsidR="00967B09">
              <w:t>ped</w:t>
            </w:r>
            <w:r w:rsidR="007623F3">
              <w:t xml:space="preserve"> out of the interview </w:t>
            </w:r>
            <w:r w:rsidR="0071621C">
              <w:t xml:space="preserve">process </w:t>
            </w:r>
            <w:r w:rsidR="007623F3">
              <w:t>due to</w:t>
            </w:r>
            <w:r w:rsidR="00967B09">
              <w:t xml:space="preserve"> a</w:t>
            </w:r>
            <w:r w:rsidR="007623F3">
              <w:t xml:space="preserve"> family </w:t>
            </w:r>
            <w:r w:rsidR="00967B09">
              <w:t>crisis</w:t>
            </w:r>
            <w:r w:rsidR="007623F3">
              <w:t>.</w:t>
            </w:r>
          </w:p>
          <w:p w14:paraId="219141B4" w14:textId="1DF4E03B" w:rsidR="007237F7" w:rsidRDefault="00FC4C24" w:rsidP="007E0505">
            <w:r>
              <w:t>The remaining four candidates would be discussed by the interview panel on Tuesday 3 October with a view to agreeing those candidates to meet with AC</w:t>
            </w:r>
            <w:r w:rsidR="00053D07">
              <w:t>, followed by a</w:t>
            </w:r>
            <w:r w:rsidR="0071621C">
              <w:t xml:space="preserve"> discussion with a</w:t>
            </w:r>
            <w:r w:rsidR="00053D07">
              <w:t>n</w:t>
            </w:r>
            <w:r w:rsidR="0071621C">
              <w:t xml:space="preserve"> experienced </w:t>
            </w:r>
            <w:r w:rsidR="00053D07">
              <w:t>NGB Chair</w:t>
            </w:r>
            <w:r w:rsidR="00586A8B">
              <w:t xml:space="preserve">.  It was expected that second interviews would then take place and it was agreed that </w:t>
            </w:r>
            <w:r w:rsidR="007237F7">
              <w:t xml:space="preserve">a final </w:t>
            </w:r>
            <w:r w:rsidR="00586A8B">
              <w:t>recommendation</w:t>
            </w:r>
            <w:r w:rsidR="00A37448">
              <w:t xml:space="preserve"> </w:t>
            </w:r>
            <w:r w:rsidR="007237F7">
              <w:t xml:space="preserve">from the Nomination Committee </w:t>
            </w:r>
            <w:r w:rsidR="00A37448">
              <w:t>would be presented to the Board.</w:t>
            </w:r>
          </w:p>
          <w:p w14:paraId="05AC4999" w14:textId="05FA3FDE" w:rsidR="001E7528" w:rsidRPr="001E7528" w:rsidRDefault="001E7528" w:rsidP="001E7528">
            <w:pPr>
              <w:pStyle w:val="ListParagraph"/>
              <w:numPr>
                <w:ilvl w:val="0"/>
                <w:numId w:val="34"/>
              </w:numPr>
              <w:ind w:left="181" w:hanging="181"/>
              <w:rPr>
                <w:rFonts w:eastAsiaTheme="minorHAnsi" w:cs="Calibri"/>
                <w:b/>
                <w:bCs/>
                <w:sz w:val="24"/>
                <w:szCs w:val="24"/>
                <w:lang w:eastAsia="en-US"/>
              </w:rPr>
            </w:pPr>
            <w:r w:rsidRPr="001E7528">
              <w:rPr>
                <w:b/>
                <w:bCs/>
              </w:rPr>
              <w:t xml:space="preserve"> T</w:t>
            </w:r>
            <w:r w:rsidRPr="001E7528">
              <w:rPr>
                <w:rFonts w:eastAsiaTheme="minorHAnsi" w:cs="Calibri"/>
                <w:b/>
                <w:bCs/>
                <w:lang w:eastAsia="en-US"/>
              </w:rPr>
              <w:t>o discuss the recruitment / reappointment of Appointed Directors from November 2023</w:t>
            </w:r>
          </w:p>
          <w:p w14:paraId="12B3B3A1" w14:textId="48641DB3" w:rsidR="00EE4C94" w:rsidRDefault="00045312" w:rsidP="001E7528">
            <w:pPr>
              <w:rPr>
                <w:rFonts w:eastAsiaTheme="minorHAnsi" w:cs="Calibri"/>
                <w:sz w:val="24"/>
                <w:szCs w:val="24"/>
                <w:lang w:eastAsia="en-US"/>
              </w:rPr>
            </w:pPr>
            <w:r>
              <w:rPr>
                <w:rFonts w:eastAsiaTheme="minorHAnsi" w:cs="Calibri"/>
                <w:sz w:val="24"/>
                <w:szCs w:val="24"/>
                <w:lang w:eastAsia="en-US"/>
              </w:rPr>
              <w:lastRenderedPageBreak/>
              <w:t xml:space="preserve">It was noted that there were currently eleven members of the </w:t>
            </w:r>
            <w:proofErr w:type="gramStart"/>
            <w:r>
              <w:rPr>
                <w:rFonts w:eastAsiaTheme="minorHAnsi" w:cs="Calibri"/>
                <w:sz w:val="24"/>
                <w:szCs w:val="24"/>
                <w:lang w:eastAsia="en-US"/>
              </w:rPr>
              <w:t>Board</w:t>
            </w:r>
            <w:proofErr w:type="gramEnd"/>
            <w:r w:rsidR="00E8446E">
              <w:rPr>
                <w:rFonts w:eastAsiaTheme="minorHAnsi" w:cs="Calibri"/>
                <w:sz w:val="24"/>
                <w:szCs w:val="24"/>
                <w:lang w:eastAsia="en-US"/>
              </w:rPr>
              <w:t xml:space="preserve"> and a further vacancy would arise when SK’s term of office </w:t>
            </w:r>
            <w:r w:rsidR="007311AE">
              <w:rPr>
                <w:rFonts w:eastAsiaTheme="minorHAnsi" w:cs="Calibri"/>
                <w:sz w:val="24"/>
                <w:szCs w:val="24"/>
                <w:lang w:eastAsia="en-US"/>
              </w:rPr>
              <w:t xml:space="preserve">was over in later November.  SK would be able to reapply for the role.  However, it was important for the Skills </w:t>
            </w:r>
            <w:r w:rsidR="005A07D1">
              <w:rPr>
                <w:rFonts w:eastAsiaTheme="minorHAnsi" w:cs="Calibri"/>
                <w:sz w:val="24"/>
                <w:szCs w:val="24"/>
                <w:lang w:eastAsia="en-US"/>
              </w:rPr>
              <w:t xml:space="preserve">and </w:t>
            </w:r>
            <w:r w:rsidR="002C208C">
              <w:rPr>
                <w:rFonts w:eastAsiaTheme="minorHAnsi" w:cs="Calibri"/>
                <w:sz w:val="24"/>
                <w:szCs w:val="24"/>
                <w:lang w:eastAsia="en-US"/>
              </w:rPr>
              <w:t xml:space="preserve">Diversity </w:t>
            </w:r>
            <w:r w:rsidR="007311AE">
              <w:rPr>
                <w:rFonts w:eastAsiaTheme="minorHAnsi" w:cs="Calibri"/>
                <w:sz w:val="24"/>
                <w:szCs w:val="24"/>
                <w:lang w:eastAsia="en-US"/>
              </w:rPr>
              <w:t>Matrix to be update</w:t>
            </w:r>
            <w:r w:rsidR="001B3032">
              <w:rPr>
                <w:rFonts w:eastAsiaTheme="minorHAnsi" w:cs="Calibri"/>
                <w:sz w:val="24"/>
                <w:szCs w:val="24"/>
                <w:lang w:eastAsia="en-US"/>
              </w:rPr>
              <w:t>d</w:t>
            </w:r>
            <w:r w:rsidR="007311AE">
              <w:rPr>
                <w:rFonts w:eastAsiaTheme="minorHAnsi" w:cs="Calibri"/>
                <w:sz w:val="24"/>
                <w:szCs w:val="24"/>
                <w:lang w:eastAsia="en-US"/>
              </w:rPr>
              <w:t xml:space="preserve"> with the new Director’s </w:t>
            </w:r>
            <w:r w:rsidR="00BF76C2">
              <w:rPr>
                <w:rFonts w:eastAsiaTheme="minorHAnsi" w:cs="Calibri"/>
                <w:sz w:val="24"/>
                <w:szCs w:val="24"/>
                <w:lang w:eastAsia="en-US"/>
              </w:rPr>
              <w:t>skills to ensure the right skills were sought from new Directors.</w:t>
            </w:r>
          </w:p>
          <w:p w14:paraId="028C6049" w14:textId="26ED5BCD" w:rsidR="00EE4C94" w:rsidRDefault="00EE4C94" w:rsidP="001E7528">
            <w:pPr>
              <w:rPr>
                <w:rFonts w:eastAsiaTheme="minorHAnsi" w:cs="Calibri"/>
                <w:sz w:val="24"/>
                <w:szCs w:val="24"/>
                <w:lang w:eastAsia="en-US"/>
              </w:rPr>
            </w:pPr>
            <w:r>
              <w:rPr>
                <w:rFonts w:eastAsiaTheme="minorHAnsi" w:cs="Calibri"/>
                <w:sz w:val="24"/>
                <w:szCs w:val="24"/>
                <w:lang w:eastAsia="en-US"/>
              </w:rPr>
              <w:t xml:space="preserve">The Board discussed </w:t>
            </w:r>
            <w:r w:rsidR="00691A78">
              <w:rPr>
                <w:rFonts w:eastAsiaTheme="minorHAnsi" w:cs="Calibri"/>
                <w:sz w:val="24"/>
                <w:szCs w:val="24"/>
                <w:lang w:eastAsia="en-US"/>
              </w:rPr>
              <w:t>whether it should remain as eleven Directors for the time being and this was agreed.  Once the new Chair was in place, further discussions about a twelfth Director could be held.</w:t>
            </w:r>
          </w:p>
          <w:p w14:paraId="22A5D16D" w14:textId="1D70B8D3" w:rsidR="00691A78" w:rsidRDefault="00461B96" w:rsidP="001E7528">
            <w:pPr>
              <w:rPr>
                <w:rFonts w:eastAsiaTheme="minorHAnsi" w:cs="Calibri"/>
                <w:sz w:val="24"/>
                <w:szCs w:val="24"/>
                <w:lang w:eastAsia="en-US"/>
              </w:rPr>
            </w:pPr>
            <w:r>
              <w:rPr>
                <w:rFonts w:eastAsiaTheme="minorHAnsi" w:cs="Calibri"/>
                <w:sz w:val="24"/>
                <w:szCs w:val="24"/>
                <w:lang w:eastAsia="en-US"/>
              </w:rPr>
              <w:t>A further meeting of the Board would be held online to discuss the Skills Matrix, once completed by SH and MB.</w:t>
            </w:r>
          </w:p>
          <w:p w14:paraId="3D902F46" w14:textId="4E46D737" w:rsidR="001E7528" w:rsidRDefault="001E7528" w:rsidP="001E7528">
            <w:pPr>
              <w:suppressAutoHyphens w:val="0"/>
              <w:snapToGrid w:val="0"/>
              <w:spacing w:before="120" w:after="120" w:line="240" w:lineRule="auto"/>
              <w:contextualSpacing/>
              <w:rPr>
                <w:rFonts w:eastAsiaTheme="minorHAnsi" w:cs="Calibri"/>
                <w:b/>
                <w:bCs/>
                <w:lang w:eastAsia="en-US"/>
              </w:rPr>
            </w:pPr>
            <w:r w:rsidRPr="001E7528">
              <w:rPr>
                <w:rFonts w:eastAsiaTheme="minorHAnsi" w:cs="Calibri"/>
                <w:b/>
                <w:bCs/>
                <w:lang w:eastAsia="en-US"/>
              </w:rPr>
              <w:t>7   To approve Mark Boote to be appointed Chair of the Finance &amp; Audit Committee with immediate effect.</w:t>
            </w:r>
          </w:p>
          <w:p w14:paraId="652007E8" w14:textId="77777777" w:rsidR="007633BC" w:rsidRDefault="007633BC" w:rsidP="001E7528">
            <w:pPr>
              <w:suppressAutoHyphens w:val="0"/>
              <w:snapToGrid w:val="0"/>
              <w:spacing w:before="120" w:after="120" w:line="240" w:lineRule="auto"/>
              <w:contextualSpacing/>
              <w:rPr>
                <w:rFonts w:eastAsiaTheme="minorHAnsi" w:cs="Calibri"/>
                <w:b/>
                <w:bCs/>
                <w:lang w:eastAsia="en-US"/>
              </w:rPr>
            </w:pPr>
          </w:p>
          <w:p w14:paraId="51AC55BA" w14:textId="2AE1E4F4" w:rsidR="007633BC" w:rsidRPr="00F476A7" w:rsidRDefault="00F476A7" w:rsidP="001E7528">
            <w:pPr>
              <w:suppressAutoHyphens w:val="0"/>
              <w:snapToGrid w:val="0"/>
              <w:spacing w:before="120" w:after="120" w:line="240" w:lineRule="auto"/>
              <w:contextualSpacing/>
              <w:rPr>
                <w:rFonts w:eastAsiaTheme="minorHAnsi" w:cs="Calibri"/>
                <w:lang w:eastAsia="en-US"/>
              </w:rPr>
            </w:pPr>
            <w:r>
              <w:rPr>
                <w:rFonts w:eastAsiaTheme="minorHAnsi" w:cs="Calibri"/>
                <w:lang w:eastAsia="en-US"/>
              </w:rPr>
              <w:t>The Board approved the appointment of Mark Boote as Chair of the Finance &amp; Audit Committee with immediate effect.</w:t>
            </w:r>
          </w:p>
          <w:p w14:paraId="49764AF0" w14:textId="77777777" w:rsidR="007633BC" w:rsidRDefault="007633BC" w:rsidP="001E7528">
            <w:pPr>
              <w:suppressAutoHyphens w:val="0"/>
              <w:snapToGrid w:val="0"/>
              <w:spacing w:before="120" w:after="120" w:line="240" w:lineRule="auto"/>
              <w:contextualSpacing/>
              <w:rPr>
                <w:rFonts w:eastAsiaTheme="minorHAnsi" w:cs="Calibri"/>
                <w:b/>
                <w:bCs/>
                <w:lang w:eastAsia="en-US"/>
              </w:rPr>
            </w:pPr>
          </w:p>
          <w:p w14:paraId="76F4608C" w14:textId="040B9ACE" w:rsidR="001E7528" w:rsidRPr="00092927" w:rsidRDefault="00092927" w:rsidP="00092927">
            <w:pPr>
              <w:pStyle w:val="ListParagraph"/>
              <w:numPr>
                <w:ilvl w:val="0"/>
                <w:numId w:val="35"/>
              </w:numPr>
              <w:ind w:left="181" w:hanging="181"/>
              <w:rPr>
                <w:rFonts w:eastAsiaTheme="minorHAnsi" w:cs="Calibri"/>
                <w:b/>
                <w:bCs/>
                <w:lang w:eastAsia="en-US"/>
              </w:rPr>
            </w:pPr>
            <w:r>
              <w:rPr>
                <w:rFonts w:eastAsiaTheme="minorHAnsi" w:cs="Calibri"/>
                <w:b/>
                <w:bCs/>
                <w:lang w:eastAsia="en-US"/>
              </w:rPr>
              <w:t xml:space="preserve"> </w:t>
            </w:r>
            <w:r w:rsidR="001E7528" w:rsidRPr="00092927">
              <w:rPr>
                <w:rFonts w:eastAsiaTheme="minorHAnsi" w:cs="Calibri"/>
                <w:b/>
                <w:bCs/>
                <w:lang w:eastAsia="en-US"/>
              </w:rPr>
              <w:t xml:space="preserve">To approve the co-option of Sally Hughes onto the Development Committee and the People Committee </w:t>
            </w:r>
          </w:p>
          <w:p w14:paraId="259A5BCC" w14:textId="4299096E" w:rsidR="001E7528" w:rsidRPr="001E7528" w:rsidRDefault="00F476A7" w:rsidP="001E7528">
            <w:pPr>
              <w:rPr>
                <w:rFonts w:eastAsiaTheme="minorHAnsi" w:cs="Calibri"/>
                <w:lang w:eastAsia="en-US"/>
              </w:rPr>
            </w:pPr>
            <w:r>
              <w:rPr>
                <w:rFonts w:eastAsiaTheme="minorHAnsi" w:cs="Calibri"/>
                <w:lang w:eastAsia="en-US"/>
              </w:rPr>
              <w:t>The Board approved the appointment of Sally Hughes onto the Development Committee and the People Committee.</w:t>
            </w:r>
          </w:p>
        </w:tc>
        <w:tc>
          <w:tcPr>
            <w:tcW w:w="2268"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5DD29804" w14:textId="77777777" w:rsidR="00BA471B" w:rsidRDefault="00BA471B" w:rsidP="00FC7B9D">
            <w:pPr>
              <w:spacing w:after="0" w:line="100" w:lineRule="atLeast"/>
              <w:jc w:val="center"/>
              <w:rPr>
                <w:b/>
              </w:rPr>
            </w:pPr>
          </w:p>
          <w:p w14:paraId="46CE4DDB" w14:textId="4201E59D" w:rsidR="00FC7B9D" w:rsidRDefault="00FC7B9D" w:rsidP="00FC7B9D">
            <w:pPr>
              <w:spacing w:after="0" w:line="100" w:lineRule="atLeast"/>
              <w:jc w:val="center"/>
              <w:rPr>
                <w:bCs/>
              </w:rPr>
            </w:pPr>
            <w:r w:rsidRPr="009B3E54">
              <w:rPr>
                <w:b/>
              </w:rPr>
              <w:t>Decision</w:t>
            </w:r>
            <w:r>
              <w:rPr>
                <w:bCs/>
              </w:rPr>
              <w:t>:</w:t>
            </w:r>
          </w:p>
          <w:p w14:paraId="52632A3D" w14:textId="0BA5D861" w:rsidR="00FC7B9D" w:rsidRDefault="00E36D54" w:rsidP="00FC7B9D">
            <w:pPr>
              <w:spacing w:after="0" w:line="100" w:lineRule="atLeast"/>
              <w:jc w:val="center"/>
            </w:pPr>
            <w:r>
              <w:t>DP</w:t>
            </w:r>
            <w:r w:rsidR="0063279D">
              <w:t xml:space="preserve"> was</w:t>
            </w:r>
            <w:r w:rsidR="00FC7B9D" w:rsidRPr="009B3E54">
              <w:t xml:space="preserve"> approved </w:t>
            </w:r>
            <w:r w:rsidR="0063279D">
              <w:t xml:space="preserve">as the Board Representative for Anti-Doping </w:t>
            </w:r>
          </w:p>
          <w:p w14:paraId="7439D389" w14:textId="77777777" w:rsidR="00725997" w:rsidRDefault="00725997" w:rsidP="00FC7B9D">
            <w:pPr>
              <w:spacing w:after="0" w:line="100" w:lineRule="atLeast"/>
              <w:jc w:val="center"/>
            </w:pPr>
          </w:p>
          <w:p w14:paraId="53A922AD" w14:textId="77777777" w:rsidR="00BF2FAB" w:rsidRDefault="00BF2FAB" w:rsidP="00FC7B9D">
            <w:pPr>
              <w:spacing w:after="0" w:line="100" w:lineRule="atLeast"/>
              <w:jc w:val="center"/>
            </w:pPr>
          </w:p>
          <w:p w14:paraId="7E8960C8" w14:textId="77777777" w:rsidR="00BA471B" w:rsidRDefault="00BA471B" w:rsidP="00FC7B9D">
            <w:pPr>
              <w:spacing w:after="0" w:line="100" w:lineRule="atLeast"/>
              <w:jc w:val="center"/>
            </w:pPr>
          </w:p>
          <w:p w14:paraId="3D7662C7" w14:textId="77777777" w:rsidR="00BA471B" w:rsidRDefault="00BA471B" w:rsidP="00FC7B9D">
            <w:pPr>
              <w:spacing w:after="0" w:line="100" w:lineRule="atLeast"/>
              <w:jc w:val="center"/>
            </w:pPr>
          </w:p>
          <w:p w14:paraId="3AE99FAE" w14:textId="77777777" w:rsidR="00725997" w:rsidRDefault="00725997" w:rsidP="00FC7B9D">
            <w:pPr>
              <w:spacing w:after="0" w:line="100" w:lineRule="atLeast"/>
              <w:jc w:val="center"/>
            </w:pPr>
            <w:r w:rsidRPr="00725997">
              <w:rPr>
                <w:b/>
                <w:bCs/>
              </w:rPr>
              <w:t>Decision</w:t>
            </w:r>
            <w:r>
              <w:t>:</w:t>
            </w:r>
          </w:p>
          <w:p w14:paraId="62435BF7" w14:textId="55F89431" w:rsidR="00725997" w:rsidRDefault="001D0FB5" w:rsidP="00FC7B9D">
            <w:pPr>
              <w:spacing w:after="0" w:line="100" w:lineRule="atLeast"/>
              <w:jc w:val="center"/>
            </w:pPr>
            <w:r>
              <w:t>The Board approved the Governance and Risk Committee</w:t>
            </w:r>
            <w:r w:rsidR="00831AFA">
              <w:t xml:space="preserve"> </w:t>
            </w:r>
            <w:proofErr w:type="spellStart"/>
            <w:r w:rsidR="00831AFA">
              <w:t>ToR</w:t>
            </w:r>
            <w:proofErr w:type="spellEnd"/>
          </w:p>
          <w:p w14:paraId="343DE12E" w14:textId="77777777" w:rsidR="001D0FB5" w:rsidRDefault="001D0FB5" w:rsidP="00FC7B9D">
            <w:pPr>
              <w:spacing w:after="0" w:line="100" w:lineRule="atLeast"/>
              <w:jc w:val="center"/>
            </w:pPr>
          </w:p>
          <w:p w14:paraId="4D930B55" w14:textId="39CC7015" w:rsidR="00A6517A" w:rsidRPr="00A6517A" w:rsidRDefault="00A6517A" w:rsidP="00FC7B9D">
            <w:pPr>
              <w:spacing w:after="0" w:line="100" w:lineRule="atLeast"/>
              <w:jc w:val="center"/>
              <w:rPr>
                <w:b/>
                <w:bCs/>
              </w:rPr>
            </w:pPr>
            <w:r w:rsidRPr="00A6517A">
              <w:rPr>
                <w:b/>
                <w:bCs/>
              </w:rPr>
              <w:t>Decision:</w:t>
            </w:r>
          </w:p>
          <w:p w14:paraId="6D7B37CE" w14:textId="146839A0" w:rsidR="00A6517A" w:rsidRPr="001D0FB5" w:rsidRDefault="001D0FB5" w:rsidP="00FC7B9D">
            <w:pPr>
              <w:spacing w:after="0" w:line="100" w:lineRule="atLeast"/>
              <w:jc w:val="center"/>
              <w:rPr>
                <w:bCs/>
              </w:rPr>
            </w:pPr>
            <w:r>
              <w:rPr>
                <w:bCs/>
              </w:rPr>
              <w:t>The Board approved Competition</w:t>
            </w:r>
            <w:r w:rsidR="00831AFA">
              <w:rPr>
                <w:bCs/>
              </w:rPr>
              <w:t xml:space="preserve"> </w:t>
            </w:r>
            <w:r>
              <w:rPr>
                <w:bCs/>
              </w:rPr>
              <w:t>Committee</w:t>
            </w:r>
            <w:r w:rsidR="00831AFA">
              <w:rPr>
                <w:bCs/>
              </w:rPr>
              <w:t xml:space="preserve"> </w:t>
            </w:r>
            <w:proofErr w:type="spellStart"/>
            <w:r w:rsidR="00831AFA">
              <w:rPr>
                <w:bCs/>
              </w:rPr>
              <w:t>ToR</w:t>
            </w:r>
            <w:proofErr w:type="spellEnd"/>
          </w:p>
          <w:p w14:paraId="2F8C4550" w14:textId="77777777" w:rsidR="00A6517A" w:rsidRPr="00A6517A" w:rsidRDefault="00A6517A" w:rsidP="00FC7B9D">
            <w:pPr>
              <w:spacing w:after="0" w:line="100" w:lineRule="atLeast"/>
              <w:jc w:val="center"/>
              <w:rPr>
                <w:b/>
                <w:bCs/>
              </w:rPr>
            </w:pPr>
          </w:p>
          <w:p w14:paraId="6D774CBA" w14:textId="77777777" w:rsidR="00A6517A" w:rsidRPr="00A6517A" w:rsidRDefault="00A6517A" w:rsidP="00FC7B9D">
            <w:pPr>
              <w:spacing w:after="0" w:line="100" w:lineRule="atLeast"/>
              <w:jc w:val="center"/>
              <w:rPr>
                <w:b/>
                <w:bCs/>
              </w:rPr>
            </w:pPr>
            <w:r w:rsidRPr="00A6517A">
              <w:rPr>
                <w:b/>
                <w:bCs/>
              </w:rPr>
              <w:t>Decision:</w:t>
            </w:r>
          </w:p>
          <w:p w14:paraId="6A833B64" w14:textId="7D775ACE" w:rsidR="001D0FB5" w:rsidRDefault="001D0FB5" w:rsidP="001D0FB5">
            <w:pPr>
              <w:spacing w:after="0" w:line="100" w:lineRule="atLeast"/>
              <w:jc w:val="center"/>
              <w:rPr>
                <w:bCs/>
              </w:rPr>
            </w:pPr>
            <w:r>
              <w:rPr>
                <w:bCs/>
              </w:rPr>
              <w:t>The Board approved the People Committee</w:t>
            </w:r>
          </w:p>
          <w:p w14:paraId="3F694034" w14:textId="7C13470C" w:rsidR="00A6517A" w:rsidRPr="00A6517A" w:rsidRDefault="00831AFA" w:rsidP="00FC7B9D">
            <w:pPr>
              <w:spacing w:after="0" w:line="100" w:lineRule="atLeast"/>
              <w:jc w:val="center"/>
              <w:rPr>
                <w:b/>
                <w:bCs/>
              </w:rPr>
            </w:pPr>
            <w:proofErr w:type="spellStart"/>
            <w:r>
              <w:rPr>
                <w:bCs/>
              </w:rPr>
              <w:t>ToR</w:t>
            </w:r>
            <w:proofErr w:type="spellEnd"/>
          </w:p>
          <w:p w14:paraId="3F065590" w14:textId="77777777" w:rsidR="00A6517A" w:rsidRPr="00A6517A" w:rsidRDefault="00A6517A" w:rsidP="00FC7B9D">
            <w:pPr>
              <w:spacing w:after="0" w:line="100" w:lineRule="atLeast"/>
              <w:jc w:val="center"/>
              <w:rPr>
                <w:b/>
                <w:bCs/>
              </w:rPr>
            </w:pPr>
          </w:p>
          <w:p w14:paraId="27CB0AE0" w14:textId="0F367C81" w:rsidR="00A6517A" w:rsidRPr="00A6517A" w:rsidRDefault="00A6517A" w:rsidP="00FC7B9D">
            <w:pPr>
              <w:spacing w:after="0" w:line="100" w:lineRule="atLeast"/>
              <w:jc w:val="center"/>
              <w:rPr>
                <w:b/>
                <w:bCs/>
              </w:rPr>
            </w:pPr>
            <w:r w:rsidRPr="00A6517A">
              <w:rPr>
                <w:b/>
                <w:bCs/>
              </w:rPr>
              <w:t>Decision</w:t>
            </w:r>
            <w:r w:rsidR="00B87AE9">
              <w:rPr>
                <w:b/>
                <w:bCs/>
              </w:rPr>
              <w:t>:</w:t>
            </w:r>
          </w:p>
          <w:p w14:paraId="746B04A8" w14:textId="67086D1D" w:rsidR="00A6517A" w:rsidRPr="001D0FB5" w:rsidRDefault="001D0FB5" w:rsidP="00FC7B9D">
            <w:pPr>
              <w:spacing w:after="0" w:line="100" w:lineRule="atLeast"/>
              <w:jc w:val="center"/>
            </w:pPr>
            <w:r>
              <w:t>The Board approved Articles Working Group</w:t>
            </w:r>
            <w:r w:rsidR="00806762">
              <w:t xml:space="preserve"> </w:t>
            </w:r>
            <w:proofErr w:type="spellStart"/>
            <w:r w:rsidR="00806762">
              <w:t>ToR</w:t>
            </w:r>
            <w:proofErr w:type="spellEnd"/>
          </w:p>
          <w:p w14:paraId="33E6308B" w14:textId="77777777" w:rsidR="001D0FB5" w:rsidRPr="00A6517A" w:rsidRDefault="001D0FB5" w:rsidP="00FC7B9D">
            <w:pPr>
              <w:spacing w:after="0" w:line="100" w:lineRule="atLeast"/>
              <w:jc w:val="center"/>
              <w:rPr>
                <w:b/>
                <w:bCs/>
              </w:rPr>
            </w:pPr>
          </w:p>
          <w:p w14:paraId="1B2E9FA7" w14:textId="38530DBF" w:rsidR="00A6517A" w:rsidRDefault="00A6517A" w:rsidP="00FC7B9D">
            <w:pPr>
              <w:spacing w:after="0" w:line="100" w:lineRule="atLeast"/>
              <w:jc w:val="center"/>
              <w:rPr>
                <w:b/>
                <w:bCs/>
              </w:rPr>
            </w:pPr>
            <w:r w:rsidRPr="00A6517A">
              <w:rPr>
                <w:b/>
                <w:bCs/>
              </w:rPr>
              <w:t>Decision</w:t>
            </w:r>
            <w:r w:rsidR="00B87AE9">
              <w:rPr>
                <w:b/>
                <w:bCs/>
              </w:rPr>
              <w:t>:</w:t>
            </w:r>
          </w:p>
          <w:p w14:paraId="77C22AB1" w14:textId="0979397A" w:rsidR="00A6517A" w:rsidRPr="001D0FB5" w:rsidRDefault="001D0FB5" w:rsidP="00FC7B9D">
            <w:pPr>
              <w:spacing w:after="0" w:line="100" w:lineRule="atLeast"/>
              <w:jc w:val="center"/>
            </w:pPr>
            <w:r>
              <w:t>T</w:t>
            </w:r>
            <w:r w:rsidR="0010785D">
              <w:t xml:space="preserve">he Board approved the amendments to the ensure consistency across </w:t>
            </w:r>
            <w:r w:rsidR="000D6E5A">
              <w:t>all</w:t>
            </w:r>
            <w:r w:rsidR="0010785D">
              <w:t xml:space="preserve"> T</w:t>
            </w:r>
            <w:r w:rsidR="000D6E5A">
              <w:t>1 Committees</w:t>
            </w:r>
          </w:p>
          <w:p w14:paraId="0E110063" w14:textId="77777777" w:rsidR="00A6517A" w:rsidRDefault="00A6517A" w:rsidP="00FC7B9D">
            <w:pPr>
              <w:spacing w:after="0" w:line="100" w:lineRule="atLeast"/>
              <w:jc w:val="center"/>
              <w:rPr>
                <w:b/>
                <w:bCs/>
              </w:rPr>
            </w:pPr>
          </w:p>
          <w:p w14:paraId="1B2EDD2D" w14:textId="77777777" w:rsidR="00A6517A" w:rsidRDefault="00A6517A" w:rsidP="000D6E5A">
            <w:pPr>
              <w:spacing w:after="0" w:line="100" w:lineRule="atLeast"/>
              <w:jc w:val="center"/>
              <w:rPr>
                <w:b/>
                <w:bCs/>
              </w:rPr>
            </w:pPr>
            <w:r>
              <w:rPr>
                <w:b/>
                <w:bCs/>
              </w:rPr>
              <w:t>Decision:</w:t>
            </w:r>
          </w:p>
          <w:p w14:paraId="2B97788E" w14:textId="4A0B64ED" w:rsidR="007E3D45" w:rsidRPr="000D6E5A" w:rsidRDefault="000D6E5A" w:rsidP="00FC7B9D">
            <w:pPr>
              <w:spacing w:after="0" w:line="100" w:lineRule="atLeast"/>
              <w:jc w:val="center"/>
            </w:pPr>
            <w:r>
              <w:lastRenderedPageBreak/>
              <w:t xml:space="preserve">The Board </w:t>
            </w:r>
            <w:r w:rsidR="00806762">
              <w:t>agreed for a further review of dates</w:t>
            </w:r>
          </w:p>
          <w:p w14:paraId="18DDCB17" w14:textId="77777777" w:rsidR="007E3D45" w:rsidRDefault="007E3D45" w:rsidP="00FC7B9D">
            <w:pPr>
              <w:spacing w:after="0" w:line="100" w:lineRule="atLeast"/>
              <w:jc w:val="center"/>
              <w:rPr>
                <w:b/>
                <w:bCs/>
              </w:rPr>
            </w:pPr>
          </w:p>
          <w:p w14:paraId="6E5B547D" w14:textId="77777777" w:rsidR="007E3D45" w:rsidRDefault="007E3D45" w:rsidP="00FC7B9D">
            <w:pPr>
              <w:spacing w:after="0" w:line="100" w:lineRule="atLeast"/>
              <w:jc w:val="center"/>
              <w:rPr>
                <w:b/>
                <w:bCs/>
              </w:rPr>
            </w:pPr>
            <w:r>
              <w:rPr>
                <w:b/>
                <w:bCs/>
              </w:rPr>
              <w:t>Decision:</w:t>
            </w:r>
          </w:p>
          <w:p w14:paraId="6612CAA6" w14:textId="54AB0CF0" w:rsidR="004A05CA" w:rsidRPr="000D6E5A" w:rsidRDefault="000D6E5A" w:rsidP="00FC7B9D">
            <w:pPr>
              <w:spacing w:after="0" w:line="100" w:lineRule="atLeast"/>
              <w:jc w:val="center"/>
            </w:pPr>
            <w:r>
              <w:t>The Board approved</w:t>
            </w:r>
            <w:r w:rsidR="000B5FD9">
              <w:t xml:space="preserve"> </w:t>
            </w:r>
            <w:r w:rsidR="00550D94">
              <w:t>Option 2 of the</w:t>
            </w:r>
            <w:r w:rsidR="000B5FD9">
              <w:t xml:space="preserve"> proposal </w:t>
            </w:r>
          </w:p>
          <w:p w14:paraId="50EB6810" w14:textId="77777777" w:rsidR="004A05CA" w:rsidRDefault="004A05CA" w:rsidP="00FC7B9D">
            <w:pPr>
              <w:spacing w:after="0" w:line="100" w:lineRule="atLeast"/>
              <w:jc w:val="center"/>
              <w:rPr>
                <w:b/>
                <w:bCs/>
              </w:rPr>
            </w:pPr>
          </w:p>
          <w:p w14:paraId="1F672630" w14:textId="77777777" w:rsidR="004A05CA" w:rsidRDefault="004A05CA" w:rsidP="00FC7B9D">
            <w:pPr>
              <w:spacing w:after="0" w:line="100" w:lineRule="atLeast"/>
              <w:jc w:val="center"/>
              <w:rPr>
                <w:b/>
                <w:bCs/>
              </w:rPr>
            </w:pPr>
          </w:p>
          <w:p w14:paraId="1051F567" w14:textId="77777777" w:rsidR="004A05CA" w:rsidRDefault="004A05CA" w:rsidP="00FC7B9D">
            <w:pPr>
              <w:spacing w:after="0" w:line="100" w:lineRule="atLeast"/>
              <w:jc w:val="center"/>
              <w:rPr>
                <w:b/>
                <w:bCs/>
              </w:rPr>
            </w:pPr>
          </w:p>
          <w:p w14:paraId="426DEEAB" w14:textId="77777777" w:rsidR="004A05CA" w:rsidRDefault="004A05CA" w:rsidP="00FC7B9D">
            <w:pPr>
              <w:spacing w:after="0" w:line="100" w:lineRule="atLeast"/>
              <w:jc w:val="center"/>
              <w:rPr>
                <w:b/>
                <w:bCs/>
              </w:rPr>
            </w:pPr>
          </w:p>
          <w:p w14:paraId="11C87ACD" w14:textId="77777777" w:rsidR="004A05CA" w:rsidRDefault="004A05CA" w:rsidP="00FC7B9D">
            <w:pPr>
              <w:spacing w:after="0" w:line="100" w:lineRule="atLeast"/>
              <w:jc w:val="center"/>
              <w:rPr>
                <w:b/>
                <w:bCs/>
              </w:rPr>
            </w:pPr>
          </w:p>
          <w:p w14:paraId="6A2AA6C2" w14:textId="77777777" w:rsidR="004A05CA" w:rsidRDefault="004A05CA" w:rsidP="00FC7B9D">
            <w:pPr>
              <w:spacing w:after="0" w:line="100" w:lineRule="atLeast"/>
              <w:jc w:val="center"/>
              <w:rPr>
                <w:b/>
                <w:bCs/>
              </w:rPr>
            </w:pPr>
          </w:p>
          <w:p w14:paraId="673A6681" w14:textId="77777777" w:rsidR="004A05CA" w:rsidRDefault="004A05CA" w:rsidP="00FC7B9D">
            <w:pPr>
              <w:spacing w:after="0" w:line="100" w:lineRule="atLeast"/>
              <w:jc w:val="center"/>
              <w:rPr>
                <w:b/>
                <w:bCs/>
              </w:rPr>
            </w:pPr>
          </w:p>
          <w:p w14:paraId="7C9F523C" w14:textId="77777777" w:rsidR="000B5FD9" w:rsidRDefault="000B5FD9" w:rsidP="00FC7B9D">
            <w:pPr>
              <w:spacing w:after="0" w:line="100" w:lineRule="atLeast"/>
              <w:jc w:val="center"/>
              <w:rPr>
                <w:b/>
                <w:bCs/>
              </w:rPr>
            </w:pPr>
          </w:p>
          <w:p w14:paraId="5DA72B01" w14:textId="77777777" w:rsidR="000B5FD9" w:rsidRDefault="000B5FD9" w:rsidP="00FC7B9D">
            <w:pPr>
              <w:spacing w:after="0" w:line="100" w:lineRule="atLeast"/>
              <w:jc w:val="center"/>
              <w:rPr>
                <w:b/>
                <w:bCs/>
              </w:rPr>
            </w:pPr>
          </w:p>
          <w:p w14:paraId="645D449B" w14:textId="77777777" w:rsidR="000B5FD9" w:rsidRDefault="000B5FD9" w:rsidP="00FC7B9D">
            <w:pPr>
              <w:spacing w:after="0" w:line="100" w:lineRule="atLeast"/>
              <w:jc w:val="center"/>
              <w:rPr>
                <w:b/>
                <w:bCs/>
              </w:rPr>
            </w:pPr>
          </w:p>
          <w:p w14:paraId="379C9F94" w14:textId="77777777" w:rsidR="000B5FD9" w:rsidRDefault="000B5FD9" w:rsidP="00FC7B9D">
            <w:pPr>
              <w:spacing w:after="0" w:line="100" w:lineRule="atLeast"/>
              <w:jc w:val="center"/>
              <w:rPr>
                <w:b/>
                <w:bCs/>
              </w:rPr>
            </w:pPr>
          </w:p>
          <w:p w14:paraId="3E59F45D" w14:textId="77777777" w:rsidR="00623A5F" w:rsidRDefault="00623A5F" w:rsidP="00FC7B9D">
            <w:pPr>
              <w:spacing w:after="0" w:line="100" w:lineRule="atLeast"/>
              <w:jc w:val="center"/>
              <w:rPr>
                <w:b/>
                <w:bCs/>
              </w:rPr>
            </w:pPr>
          </w:p>
          <w:p w14:paraId="551BE015" w14:textId="77777777" w:rsidR="00623A5F" w:rsidRDefault="00623A5F" w:rsidP="00FC7B9D">
            <w:pPr>
              <w:spacing w:after="0" w:line="100" w:lineRule="atLeast"/>
              <w:jc w:val="center"/>
              <w:rPr>
                <w:b/>
                <w:bCs/>
              </w:rPr>
            </w:pPr>
          </w:p>
          <w:p w14:paraId="5ACE44F1" w14:textId="77777777" w:rsidR="00623A5F" w:rsidRDefault="00623A5F" w:rsidP="00FC7B9D">
            <w:pPr>
              <w:spacing w:after="0" w:line="100" w:lineRule="atLeast"/>
              <w:jc w:val="center"/>
              <w:rPr>
                <w:b/>
                <w:bCs/>
              </w:rPr>
            </w:pPr>
          </w:p>
          <w:p w14:paraId="10B9CCE0" w14:textId="77777777" w:rsidR="00623A5F" w:rsidRDefault="00623A5F" w:rsidP="00FC7B9D">
            <w:pPr>
              <w:spacing w:after="0" w:line="100" w:lineRule="atLeast"/>
              <w:jc w:val="center"/>
              <w:rPr>
                <w:b/>
                <w:bCs/>
              </w:rPr>
            </w:pPr>
          </w:p>
          <w:p w14:paraId="59E204C1" w14:textId="77777777" w:rsidR="00623A5F" w:rsidRDefault="00623A5F" w:rsidP="00FC7B9D">
            <w:pPr>
              <w:spacing w:after="0" w:line="100" w:lineRule="atLeast"/>
              <w:jc w:val="center"/>
              <w:rPr>
                <w:b/>
                <w:bCs/>
              </w:rPr>
            </w:pPr>
          </w:p>
          <w:p w14:paraId="15438BE1" w14:textId="77777777" w:rsidR="004C7484" w:rsidRDefault="004C7484" w:rsidP="00FC7B9D">
            <w:pPr>
              <w:spacing w:after="0" w:line="100" w:lineRule="atLeast"/>
              <w:jc w:val="center"/>
              <w:rPr>
                <w:b/>
                <w:bCs/>
              </w:rPr>
            </w:pPr>
          </w:p>
          <w:p w14:paraId="22951C00" w14:textId="77777777" w:rsidR="004C7484" w:rsidRDefault="004C7484" w:rsidP="00FC7B9D">
            <w:pPr>
              <w:spacing w:after="0" w:line="100" w:lineRule="atLeast"/>
              <w:jc w:val="center"/>
              <w:rPr>
                <w:b/>
                <w:bCs/>
              </w:rPr>
            </w:pPr>
          </w:p>
          <w:p w14:paraId="7565B673" w14:textId="77777777" w:rsidR="004C7484" w:rsidRDefault="004C7484" w:rsidP="00FC7B9D">
            <w:pPr>
              <w:spacing w:after="0" w:line="100" w:lineRule="atLeast"/>
              <w:jc w:val="center"/>
              <w:rPr>
                <w:b/>
                <w:bCs/>
              </w:rPr>
            </w:pPr>
          </w:p>
          <w:p w14:paraId="1B21537E" w14:textId="77777777" w:rsidR="00623A5F" w:rsidRDefault="00623A5F" w:rsidP="00FC7B9D">
            <w:pPr>
              <w:spacing w:after="0" w:line="100" w:lineRule="atLeast"/>
              <w:jc w:val="center"/>
              <w:rPr>
                <w:b/>
                <w:bCs/>
              </w:rPr>
            </w:pPr>
          </w:p>
          <w:p w14:paraId="7B74C587" w14:textId="77777777" w:rsidR="00623A5F" w:rsidRDefault="00623A5F" w:rsidP="00FC7B9D">
            <w:pPr>
              <w:spacing w:after="0" w:line="100" w:lineRule="atLeast"/>
              <w:jc w:val="center"/>
              <w:rPr>
                <w:b/>
                <w:bCs/>
              </w:rPr>
            </w:pPr>
          </w:p>
          <w:p w14:paraId="0B4C2CF1" w14:textId="77777777" w:rsidR="00461B96" w:rsidRDefault="00461B96" w:rsidP="002A2633">
            <w:pPr>
              <w:spacing w:after="0" w:line="100" w:lineRule="atLeast"/>
              <w:rPr>
                <w:b/>
                <w:bCs/>
              </w:rPr>
            </w:pPr>
          </w:p>
          <w:p w14:paraId="61575488" w14:textId="7E0FF10C" w:rsidR="00461B96" w:rsidRDefault="00AE1D49" w:rsidP="00FC7B9D">
            <w:pPr>
              <w:spacing w:after="0" w:line="100" w:lineRule="atLeast"/>
              <w:jc w:val="center"/>
              <w:rPr>
                <w:b/>
                <w:bCs/>
              </w:rPr>
            </w:pPr>
            <w:r>
              <w:rPr>
                <w:b/>
                <w:bCs/>
              </w:rPr>
              <w:t>Action:</w:t>
            </w:r>
          </w:p>
          <w:p w14:paraId="2D44DD34" w14:textId="41C31FF7" w:rsidR="00AE1D49" w:rsidRPr="00EE3D54" w:rsidRDefault="00AE1D49" w:rsidP="00FC7B9D">
            <w:pPr>
              <w:spacing w:after="0" w:line="100" w:lineRule="atLeast"/>
              <w:jc w:val="center"/>
            </w:pPr>
            <w:r w:rsidRPr="00EE3D54">
              <w:t xml:space="preserve">MB and SH to complete the skills </w:t>
            </w:r>
            <w:r w:rsidRPr="00EE3D54">
              <w:lastRenderedPageBreak/>
              <w:t xml:space="preserve">matrix form and </w:t>
            </w:r>
            <w:r w:rsidR="004B3E79">
              <w:t xml:space="preserve">a </w:t>
            </w:r>
            <w:r w:rsidRPr="00EE3D54">
              <w:t>further meeting of the Board to be held to agree the skills required</w:t>
            </w:r>
            <w:r w:rsidR="00EE3D54">
              <w:t xml:space="preserve"> for the Director to replace SK.</w:t>
            </w:r>
          </w:p>
          <w:p w14:paraId="7732090C" w14:textId="77777777" w:rsidR="00461B96" w:rsidRDefault="00461B96" w:rsidP="00FC7B9D">
            <w:pPr>
              <w:spacing w:after="0" w:line="100" w:lineRule="atLeast"/>
              <w:jc w:val="center"/>
              <w:rPr>
                <w:b/>
                <w:bCs/>
              </w:rPr>
            </w:pPr>
          </w:p>
          <w:p w14:paraId="3238C8D4" w14:textId="77777777" w:rsidR="004B3E79" w:rsidRDefault="004B3E79" w:rsidP="00FC7B9D">
            <w:pPr>
              <w:spacing w:after="0" w:line="100" w:lineRule="atLeast"/>
              <w:jc w:val="center"/>
              <w:rPr>
                <w:b/>
                <w:bCs/>
              </w:rPr>
            </w:pPr>
          </w:p>
          <w:p w14:paraId="29651087" w14:textId="77777777" w:rsidR="002A2633" w:rsidRDefault="002A2633" w:rsidP="00FC7B9D">
            <w:pPr>
              <w:spacing w:after="0" w:line="100" w:lineRule="atLeast"/>
              <w:jc w:val="center"/>
              <w:rPr>
                <w:b/>
                <w:bCs/>
              </w:rPr>
            </w:pPr>
          </w:p>
          <w:p w14:paraId="6832B35D" w14:textId="77777777" w:rsidR="002A2633" w:rsidRDefault="002A2633" w:rsidP="00FC7B9D">
            <w:pPr>
              <w:spacing w:after="0" w:line="100" w:lineRule="atLeast"/>
              <w:jc w:val="center"/>
              <w:rPr>
                <w:b/>
                <w:bCs/>
              </w:rPr>
            </w:pPr>
          </w:p>
          <w:p w14:paraId="3BA7F966" w14:textId="77777777" w:rsidR="002A2633" w:rsidRDefault="002A2633" w:rsidP="00FC7B9D">
            <w:pPr>
              <w:spacing w:after="0" w:line="100" w:lineRule="atLeast"/>
              <w:jc w:val="center"/>
              <w:rPr>
                <w:b/>
                <w:bCs/>
              </w:rPr>
            </w:pPr>
          </w:p>
          <w:p w14:paraId="3ECCA4A9" w14:textId="77777777" w:rsidR="002A2633" w:rsidRDefault="002A2633" w:rsidP="00FC7B9D">
            <w:pPr>
              <w:spacing w:after="0" w:line="100" w:lineRule="atLeast"/>
              <w:jc w:val="center"/>
              <w:rPr>
                <w:b/>
                <w:bCs/>
              </w:rPr>
            </w:pPr>
          </w:p>
          <w:p w14:paraId="1C7FCDEF" w14:textId="3617816B" w:rsidR="004A05CA" w:rsidRDefault="004A05CA" w:rsidP="00FC7B9D">
            <w:pPr>
              <w:spacing w:after="0" w:line="100" w:lineRule="atLeast"/>
              <w:jc w:val="center"/>
              <w:rPr>
                <w:b/>
                <w:bCs/>
              </w:rPr>
            </w:pPr>
            <w:r>
              <w:rPr>
                <w:b/>
                <w:bCs/>
              </w:rPr>
              <w:t>Decision:</w:t>
            </w:r>
          </w:p>
          <w:p w14:paraId="11F09B8D" w14:textId="6833F223" w:rsidR="000B5FD9" w:rsidRPr="000B5FD9" w:rsidRDefault="000B5FD9" w:rsidP="00FC7B9D">
            <w:pPr>
              <w:spacing w:after="0" w:line="100" w:lineRule="atLeast"/>
              <w:jc w:val="center"/>
            </w:pPr>
            <w:r>
              <w:t xml:space="preserve">Mark Boote </w:t>
            </w:r>
            <w:r w:rsidR="00906DE7">
              <w:t>was appointed</w:t>
            </w:r>
            <w:r>
              <w:t xml:space="preserve"> </w:t>
            </w:r>
            <w:r w:rsidR="007633BC">
              <w:t xml:space="preserve">Chair of the Finance &amp; Audit Committee with immediate effect </w:t>
            </w:r>
          </w:p>
          <w:p w14:paraId="5D6E7FBB" w14:textId="77777777" w:rsidR="004A05CA" w:rsidRDefault="004A05CA" w:rsidP="00FC7B9D">
            <w:pPr>
              <w:spacing w:after="0" w:line="100" w:lineRule="atLeast"/>
              <w:jc w:val="center"/>
              <w:rPr>
                <w:b/>
                <w:bCs/>
              </w:rPr>
            </w:pPr>
          </w:p>
          <w:p w14:paraId="7167BF16" w14:textId="77777777" w:rsidR="004A05CA" w:rsidRDefault="004A05CA" w:rsidP="004A05CA">
            <w:pPr>
              <w:spacing w:after="0" w:line="100" w:lineRule="atLeast"/>
              <w:jc w:val="center"/>
              <w:rPr>
                <w:b/>
                <w:bCs/>
              </w:rPr>
            </w:pPr>
            <w:r>
              <w:rPr>
                <w:b/>
                <w:bCs/>
              </w:rPr>
              <w:t>Decision:</w:t>
            </w:r>
          </w:p>
          <w:p w14:paraId="2DC06452" w14:textId="06BF9BD3" w:rsidR="007633BC" w:rsidRPr="00282A92" w:rsidRDefault="007633BC" w:rsidP="00906DE7">
            <w:pPr>
              <w:spacing w:after="0" w:line="100" w:lineRule="atLeast"/>
              <w:jc w:val="center"/>
            </w:pPr>
            <w:r>
              <w:t xml:space="preserve">Sally Hughes </w:t>
            </w:r>
            <w:r w:rsidR="00906DE7">
              <w:t xml:space="preserve">was appointed </w:t>
            </w:r>
            <w:r>
              <w:t xml:space="preserve">onto the Development Committee and People Committee </w:t>
            </w:r>
          </w:p>
        </w:tc>
        <w:tc>
          <w:tcPr>
            <w:tcW w:w="1356"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48D57501" w14:textId="0518F442" w:rsidR="00B22FC3" w:rsidRDefault="00B22FC3" w:rsidP="00427329">
            <w:pPr>
              <w:spacing w:after="0" w:line="100" w:lineRule="atLeast"/>
              <w:rPr>
                <w:b/>
              </w:rPr>
            </w:pPr>
          </w:p>
        </w:tc>
        <w:tc>
          <w:tcPr>
            <w:tcW w:w="1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FF691B0" w14:textId="6583EFF2" w:rsidR="00B22FC3" w:rsidRDefault="00B22FC3" w:rsidP="007E0505">
            <w:pPr>
              <w:spacing w:after="0" w:line="100" w:lineRule="atLeast"/>
              <w:rPr>
                <w:b/>
              </w:rPr>
            </w:pPr>
          </w:p>
        </w:tc>
      </w:tr>
      <w:tr w:rsidR="00771E60" w14:paraId="552A7D70" w14:textId="77777777" w:rsidTr="00D91E46">
        <w:tblPrEx>
          <w:tblCellMar>
            <w:left w:w="108" w:type="dxa"/>
            <w:right w:w="108" w:type="dxa"/>
          </w:tblCellMar>
        </w:tblPrEx>
        <w:tc>
          <w:tcPr>
            <w:tcW w:w="923"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0D1C9F5B" w14:textId="75441E23" w:rsidR="00771E60" w:rsidRDefault="000F11AF">
            <w:pPr>
              <w:spacing w:after="0" w:line="100" w:lineRule="atLeast"/>
              <w:jc w:val="center"/>
              <w:rPr>
                <w:bCs/>
              </w:rPr>
            </w:pPr>
            <w:r>
              <w:rPr>
                <w:bCs/>
              </w:rPr>
              <w:lastRenderedPageBreak/>
              <w:t>8</w:t>
            </w:r>
          </w:p>
        </w:tc>
        <w:tc>
          <w:tcPr>
            <w:tcW w:w="117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1E1A1D0F" w14:textId="5E79C819" w:rsidR="00771E60" w:rsidRPr="00CF35E2" w:rsidRDefault="004A05CA" w:rsidP="00CF35E2">
            <w:pPr>
              <w:spacing w:after="0" w:line="100" w:lineRule="atLeast"/>
              <w:jc w:val="center"/>
              <w:rPr>
                <w:bCs/>
              </w:rPr>
            </w:pPr>
            <w:r>
              <w:rPr>
                <w:bCs/>
              </w:rPr>
              <w:t>23.9.9</w:t>
            </w:r>
          </w:p>
        </w:tc>
        <w:tc>
          <w:tcPr>
            <w:tcW w:w="8505"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348459BE" w14:textId="77777777" w:rsidR="00AD4F8D" w:rsidRDefault="004A05CA" w:rsidP="007F1648">
            <w:pPr>
              <w:suppressAutoHyphens w:val="0"/>
              <w:spacing w:after="0" w:line="240" w:lineRule="auto"/>
              <w:rPr>
                <w:rFonts w:eastAsia="Times New Roman"/>
                <w:b/>
                <w:bCs/>
              </w:rPr>
            </w:pPr>
            <w:r w:rsidRPr="004A05CA">
              <w:rPr>
                <w:rFonts w:eastAsia="Times New Roman"/>
                <w:b/>
                <w:bCs/>
              </w:rPr>
              <w:t>Membership Scheme</w:t>
            </w:r>
          </w:p>
          <w:p w14:paraId="73F01B79" w14:textId="77777777" w:rsidR="004A05CA" w:rsidRDefault="004A05CA" w:rsidP="007F1648">
            <w:pPr>
              <w:suppressAutoHyphens w:val="0"/>
              <w:spacing w:after="0" w:line="240" w:lineRule="auto"/>
              <w:rPr>
                <w:rFonts w:eastAsia="Times New Roman"/>
                <w:b/>
                <w:bCs/>
              </w:rPr>
            </w:pPr>
          </w:p>
          <w:p w14:paraId="181A7C6E" w14:textId="24B7782E" w:rsidR="004A05CA" w:rsidRDefault="004A05CA" w:rsidP="007F1648">
            <w:pPr>
              <w:suppressAutoHyphens w:val="0"/>
              <w:spacing w:after="0" w:line="240" w:lineRule="auto"/>
              <w:rPr>
                <w:rFonts w:eastAsia="Times New Roman"/>
              </w:rPr>
            </w:pPr>
            <w:r>
              <w:rPr>
                <w:rFonts w:eastAsia="Times New Roman"/>
              </w:rPr>
              <w:t xml:space="preserve">The Board received the paper which </w:t>
            </w:r>
            <w:r w:rsidR="009D6A3D">
              <w:rPr>
                <w:rFonts w:eastAsia="Times New Roman"/>
              </w:rPr>
              <w:t xml:space="preserve">provided an update on the </w:t>
            </w:r>
            <w:r>
              <w:rPr>
                <w:rFonts w:eastAsia="Times New Roman"/>
              </w:rPr>
              <w:t>remode</w:t>
            </w:r>
            <w:r w:rsidR="009D6A3D">
              <w:rPr>
                <w:rFonts w:eastAsia="Times New Roman"/>
              </w:rPr>
              <w:t>l</w:t>
            </w:r>
            <w:r>
              <w:rPr>
                <w:rFonts w:eastAsia="Times New Roman"/>
              </w:rPr>
              <w:t>l</w:t>
            </w:r>
            <w:r w:rsidR="009D6A3D">
              <w:rPr>
                <w:rFonts w:eastAsia="Times New Roman"/>
              </w:rPr>
              <w:t xml:space="preserve">ing </w:t>
            </w:r>
            <w:r w:rsidR="00906DE7">
              <w:rPr>
                <w:rFonts w:eastAsia="Times New Roman"/>
              </w:rPr>
              <w:t>of the</w:t>
            </w:r>
            <w:r>
              <w:rPr>
                <w:rFonts w:eastAsia="Times New Roman"/>
              </w:rPr>
              <w:t xml:space="preserve"> Table Tennis England Membership Scheme and the following points </w:t>
            </w:r>
            <w:r w:rsidR="00642457">
              <w:rPr>
                <w:rFonts w:eastAsia="Times New Roman"/>
              </w:rPr>
              <w:t>were</w:t>
            </w:r>
            <w:r>
              <w:rPr>
                <w:rFonts w:eastAsia="Times New Roman"/>
              </w:rPr>
              <w:t xml:space="preserve"> noted:</w:t>
            </w:r>
          </w:p>
          <w:p w14:paraId="474E31C4" w14:textId="77777777" w:rsidR="004A05CA" w:rsidRDefault="004A05CA" w:rsidP="007F1648">
            <w:pPr>
              <w:suppressAutoHyphens w:val="0"/>
              <w:spacing w:after="0" w:line="240" w:lineRule="auto"/>
              <w:rPr>
                <w:rFonts w:eastAsia="Times New Roman"/>
              </w:rPr>
            </w:pPr>
          </w:p>
          <w:p w14:paraId="03F765DD" w14:textId="50F88BF3" w:rsidR="004A05CA" w:rsidRDefault="003E58A8" w:rsidP="004A05CA">
            <w:pPr>
              <w:pStyle w:val="ListParagraph"/>
              <w:numPr>
                <w:ilvl w:val="0"/>
                <w:numId w:val="32"/>
              </w:numPr>
              <w:suppressAutoHyphens w:val="0"/>
              <w:spacing w:after="0" w:line="240" w:lineRule="auto"/>
              <w:rPr>
                <w:rFonts w:eastAsia="Times New Roman"/>
              </w:rPr>
            </w:pPr>
            <w:r>
              <w:rPr>
                <w:rFonts w:eastAsia="Times New Roman"/>
              </w:rPr>
              <w:t xml:space="preserve">Current consideration </w:t>
            </w:r>
            <w:r w:rsidR="00426192">
              <w:rPr>
                <w:rFonts w:eastAsia="Times New Roman"/>
              </w:rPr>
              <w:t>was still to split the parts of the membership up to suit individual members</w:t>
            </w:r>
            <w:r w:rsidR="00906DE7">
              <w:rPr>
                <w:rFonts w:eastAsia="Times New Roman"/>
              </w:rPr>
              <w:t>’ needs</w:t>
            </w:r>
            <w:r w:rsidR="00426192">
              <w:rPr>
                <w:rFonts w:eastAsia="Times New Roman"/>
              </w:rPr>
              <w:t xml:space="preserve"> but </w:t>
            </w:r>
            <w:r w:rsidR="00376D2A">
              <w:rPr>
                <w:rFonts w:eastAsia="Times New Roman"/>
              </w:rPr>
              <w:t>better</w:t>
            </w:r>
            <w:r w:rsidR="00426192">
              <w:rPr>
                <w:rFonts w:eastAsia="Times New Roman"/>
              </w:rPr>
              <w:t xml:space="preserve"> tech would need to be </w:t>
            </w:r>
            <w:r w:rsidR="00E12CBD">
              <w:rPr>
                <w:rFonts w:eastAsia="Times New Roman"/>
              </w:rPr>
              <w:t xml:space="preserve">in place to </w:t>
            </w:r>
            <w:r w:rsidR="005F0EF0">
              <w:rPr>
                <w:rFonts w:eastAsia="Times New Roman"/>
              </w:rPr>
              <w:t>accommodate</w:t>
            </w:r>
            <w:r w:rsidR="00E12CBD">
              <w:rPr>
                <w:rFonts w:eastAsia="Times New Roman"/>
              </w:rPr>
              <w:t xml:space="preserve"> this.</w:t>
            </w:r>
          </w:p>
          <w:p w14:paraId="379D75CE" w14:textId="77777777" w:rsidR="00E12CBD" w:rsidRDefault="00001BD2" w:rsidP="004A05CA">
            <w:pPr>
              <w:pStyle w:val="ListParagraph"/>
              <w:numPr>
                <w:ilvl w:val="0"/>
                <w:numId w:val="32"/>
              </w:numPr>
              <w:suppressAutoHyphens w:val="0"/>
              <w:spacing w:after="0" w:line="240" w:lineRule="auto"/>
              <w:rPr>
                <w:rFonts w:eastAsia="Times New Roman"/>
              </w:rPr>
            </w:pPr>
            <w:r>
              <w:rPr>
                <w:rFonts w:eastAsia="Times New Roman"/>
              </w:rPr>
              <w:lastRenderedPageBreak/>
              <w:t>Having one system that brings all parts of membership together was key.</w:t>
            </w:r>
          </w:p>
          <w:p w14:paraId="42482473" w14:textId="53D2A6CA" w:rsidR="00AC37A4" w:rsidRDefault="00AC37A4" w:rsidP="004A05CA">
            <w:pPr>
              <w:pStyle w:val="ListParagraph"/>
              <w:numPr>
                <w:ilvl w:val="0"/>
                <w:numId w:val="32"/>
              </w:numPr>
              <w:suppressAutoHyphens w:val="0"/>
              <w:spacing w:after="0" w:line="240" w:lineRule="auto"/>
              <w:rPr>
                <w:rFonts w:eastAsia="Times New Roman"/>
              </w:rPr>
            </w:pPr>
            <w:r>
              <w:rPr>
                <w:rFonts w:eastAsia="Times New Roman"/>
              </w:rPr>
              <w:t>Investment was being sought to employ a consultant to</w:t>
            </w:r>
            <w:r w:rsidR="0029140A">
              <w:rPr>
                <w:rFonts w:eastAsia="Times New Roman"/>
              </w:rPr>
              <w:t xml:space="preserve"> investigate</w:t>
            </w:r>
            <w:r>
              <w:rPr>
                <w:rFonts w:eastAsia="Times New Roman"/>
              </w:rPr>
              <w:t xml:space="preserve"> the technical needs required of the new system</w:t>
            </w:r>
            <w:r w:rsidR="0029140A">
              <w:rPr>
                <w:rFonts w:eastAsia="Times New Roman"/>
              </w:rPr>
              <w:t>.</w:t>
            </w:r>
            <w:r w:rsidR="006A07B8">
              <w:rPr>
                <w:rFonts w:eastAsia="Times New Roman"/>
              </w:rPr>
              <w:t xml:space="preserve">  </w:t>
            </w:r>
          </w:p>
          <w:p w14:paraId="2DB8491A" w14:textId="77777777" w:rsidR="007E33F6" w:rsidRDefault="007E33F6" w:rsidP="004A05CA">
            <w:pPr>
              <w:pStyle w:val="ListParagraph"/>
              <w:numPr>
                <w:ilvl w:val="0"/>
                <w:numId w:val="32"/>
              </w:numPr>
              <w:suppressAutoHyphens w:val="0"/>
              <w:spacing w:after="0" w:line="240" w:lineRule="auto"/>
              <w:rPr>
                <w:rFonts w:eastAsia="Times New Roman"/>
              </w:rPr>
            </w:pPr>
            <w:r>
              <w:rPr>
                <w:rFonts w:eastAsia="Times New Roman"/>
              </w:rPr>
              <w:t>This was seen as an investment into d</w:t>
            </w:r>
            <w:r w:rsidR="00A15E13">
              <w:rPr>
                <w:rFonts w:eastAsia="Times New Roman"/>
              </w:rPr>
              <w:t>igital and data capture that was a necessity for future commercial opportunities</w:t>
            </w:r>
            <w:r w:rsidR="00BE5587">
              <w:rPr>
                <w:rFonts w:eastAsia="Times New Roman"/>
              </w:rPr>
              <w:t xml:space="preserve"> and the Board were happy to approve the spend.</w:t>
            </w:r>
          </w:p>
          <w:p w14:paraId="2B6F4A4D" w14:textId="77777777" w:rsidR="00BE5587" w:rsidRDefault="00BE5587" w:rsidP="004A05CA">
            <w:pPr>
              <w:pStyle w:val="ListParagraph"/>
              <w:numPr>
                <w:ilvl w:val="0"/>
                <w:numId w:val="32"/>
              </w:numPr>
              <w:suppressAutoHyphens w:val="0"/>
              <w:spacing w:after="0" w:line="240" w:lineRule="auto"/>
              <w:rPr>
                <w:rFonts w:eastAsia="Times New Roman"/>
              </w:rPr>
            </w:pPr>
            <w:r>
              <w:rPr>
                <w:rFonts w:eastAsia="Times New Roman"/>
              </w:rPr>
              <w:t xml:space="preserve">Finding a suitable consultant and providing them with </w:t>
            </w:r>
            <w:r w:rsidR="009E3CB1">
              <w:rPr>
                <w:rFonts w:eastAsia="Times New Roman"/>
              </w:rPr>
              <w:t xml:space="preserve">as much information about the organisation was crucial to a successful result. </w:t>
            </w:r>
          </w:p>
          <w:p w14:paraId="2F491A2A" w14:textId="77777777" w:rsidR="009E3CB1" w:rsidRDefault="006A07B8" w:rsidP="004A05CA">
            <w:pPr>
              <w:pStyle w:val="ListParagraph"/>
              <w:numPr>
                <w:ilvl w:val="0"/>
                <w:numId w:val="32"/>
              </w:numPr>
              <w:suppressAutoHyphens w:val="0"/>
              <w:spacing w:after="0" w:line="240" w:lineRule="auto"/>
              <w:rPr>
                <w:rFonts w:eastAsia="Times New Roman"/>
              </w:rPr>
            </w:pPr>
            <w:r>
              <w:rPr>
                <w:rFonts w:eastAsia="Times New Roman"/>
              </w:rPr>
              <w:t>A tender would be sent for companies to apply for the consultant role.</w:t>
            </w:r>
          </w:p>
          <w:p w14:paraId="4A84CDB8" w14:textId="278DE713" w:rsidR="005F0EF0" w:rsidRDefault="005E0777" w:rsidP="004A05CA">
            <w:pPr>
              <w:pStyle w:val="ListParagraph"/>
              <w:numPr>
                <w:ilvl w:val="0"/>
                <w:numId w:val="32"/>
              </w:numPr>
              <w:suppressAutoHyphens w:val="0"/>
              <w:spacing w:after="0" w:line="240" w:lineRule="auto"/>
              <w:rPr>
                <w:rFonts w:eastAsia="Times New Roman"/>
              </w:rPr>
            </w:pPr>
            <w:r>
              <w:rPr>
                <w:rFonts w:eastAsia="Times New Roman"/>
              </w:rPr>
              <w:t xml:space="preserve">External consultation would also start to take place with </w:t>
            </w:r>
            <w:r w:rsidR="00B07B31">
              <w:rPr>
                <w:rFonts w:eastAsia="Times New Roman"/>
              </w:rPr>
              <w:t>a small number of members if the Board approved.</w:t>
            </w:r>
          </w:p>
          <w:p w14:paraId="7B9ABEBF" w14:textId="0ADBD82A" w:rsidR="009E032F" w:rsidRDefault="009E032F" w:rsidP="004A05CA">
            <w:pPr>
              <w:pStyle w:val="ListParagraph"/>
              <w:numPr>
                <w:ilvl w:val="0"/>
                <w:numId w:val="32"/>
              </w:numPr>
              <w:suppressAutoHyphens w:val="0"/>
              <w:spacing w:after="0" w:line="240" w:lineRule="auto"/>
              <w:rPr>
                <w:rFonts w:eastAsia="Times New Roman"/>
              </w:rPr>
            </w:pPr>
            <w:r>
              <w:rPr>
                <w:rFonts w:eastAsia="Times New Roman"/>
              </w:rPr>
              <w:t xml:space="preserve">Board was asked to note the complexity of redesigning </w:t>
            </w:r>
            <w:r w:rsidR="009663E6">
              <w:rPr>
                <w:rFonts w:eastAsia="Times New Roman"/>
              </w:rPr>
              <w:t>the scheme in consideration of other work and existing resources.</w:t>
            </w:r>
          </w:p>
          <w:p w14:paraId="6E60FDA7" w14:textId="77777777" w:rsidR="00B07B31" w:rsidRDefault="00B07B31" w:rsidP="00B07B31">
            <w:pPr>
              <w:pStyle w:val="ListParagraph"/>
              <w:suppressAutoHyphens w:val="0"/>
              <w:spacing w:after="0" w:line="240" w:lineRule="auto"/>
              <w:rPr>
                <w:rFonts w:eastAsia="Times New Roman"/>
              </w:rPr>
            </w:pPr>
          </w:p>
          <w:p w14:paraId="7A0F7CFF" w14:textId="77777777" w:rsidR="006A07B8" w:rsidRDefault="00B07B31" w:rsidP="00B07B31">
            <w:pPr>
              <w:suppressAutoHyphens w:val="0"/>
              <w:spacing w:after="0" w:line="240" w:lineRule="auto"/>
              <w:rPr>
                <w:rFonts w:eastAsia="Times New Roman"/>
              </w:rPr>
            </w:pPr>
            <w:r>
              <w:rPr>
                <w:rFonts w:eastAsia="Times New Roman"/>
              </w:rPr>
              <w:t xml:space="preserve">The Board approved the </w:t>
            </w:r>
            <w:r w:rsidR="00C177B2">
              <w:rPr>
                <w:rFonts w:eastAsia="Times New Roman"/>
              </w:rPr>
              <w:t>continuation of the project, as highlighted in the paper.</w:t>
            </w:r>
          </w:p>
          <w:p w14:paraId="6AD9885C" w14:textId="05827D59" w:rsidR="00C177B2" w:rsidRPr="00B07B31" w:rsidRDefault="00C177B2" w:rsidP="00B07B31">
            <w:pPr>
              <w:suppressAutoHyphens w:val="0"/>
              <w:spacing w:after="0" w:line="240" w:lineRule="auto"/>
              <w:rPr>
                <w:rFonts w:eastAsia="Times New Roman"/>
              </w:rPr>
            </w:pPr>
          </w:p>
        </w:tc>
        <w:tc>
          <w:tcPr>
            <w:tcW w:w="2268"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4E6DCEDA" w14:textId="77777777" w:rsidR="00266880" w:rsidRDefault="00266880" w:rsidP="00956FC6">
            <w:pPr>
              <w:spacing w:after="0" w:line="100" w:lineRule="atLeast"/>
              <w:jc w:val="center"/>
            </w:pPr>
          </w:p>
          <w:p w14:paraId="13B0994C" w14:textId="77777777" w:rsidR="00B41B04" w:rsidRDefault="00B41B04" w:rsidP="00956FC6">
            <w:pPr>
              <w:spacing w:after="0" w:line="100" w:lineRule="atLeast"/>
              <w:jc w:val="center"/>
            </w:pPr>
          </w:p>
          <w:p w14:paraId="427FF0A7" w14:textId="77777777" w:rsidR="00B41B04" w:rsidRPr="00B41B04" w:rsidRDefault="00B41B04" w:rsidP="00956FC6">
            <w:pPr>
              <w:spacing w:after="0" w:line="100" w:lineRule="atLeast"/>
              <w:jc w:val="center"/>
              <w:rPr>
                <w:b/>
                <w:bCs/>
              </w:rPr>
            </w:pPr>
            <w:r w:rsidRPr="00B41B04">
              <w:rPr>
                <w:b/>
                <w:bCs/>
              </w:rPr>
              <w:t>Decision</w:t>
            </w:r>
          </w:p>
          <w:p w14:paraId="01264F1A" w14:textId="3A13BE5A" w:rsidR="00B41B04" w:rsidRDefault="00B41B04" w:rsidP="00956FC6">
            <w:pPr>
              <w:spacing w:after="0" w:line="100" w:lineRule="atLeast"/>
              <w:jc w:val="center"/>
            </w:pPr>
            <w:r>
              <w:t xml:space="preserve">The Board approved </w:t>
            </w:r>
            <w:r w:rsidR="005F0EF0">
              <w:t xml:space="preserve">the proposals within the paper to move forward with </w:t>
            </w:r>
            <w:r w:rsidR="005F0EF0">
              <w:lastRenderedPageBreak/>
              <w:t>consultation and technical support.</w:t>
            </w:r>
          </w:p>
          <w:p w14:paraId="044BAFA6" w14:textId="77777777" w:rsidR="00053B9F" w:rsidRDefault="00053B9F" w:rsidP="00956FC6">
            <w:pPr>
              <w:spacing w:after="0" w:line="100" w:lineRule="atLeast"/>
              <w:jc w:val="center"/>
            </w:pPr>
          </w:p>
          <w:p w14:paraId="36512F4D" w14:textId="4B0451EB" w:rsidR="008E3BFF" w:rsidRPr="003A1259" w:rsidRDefault="008E3BFF" w:rsidP="00A6735E">
            <w:pPr>
              <w:spacing w:after="0" w:line="100" w:lineRule="atLeast"/>
            </w:pPr>
          </w:p>
        </w:tc>
        <w:tc>
          <w:tcPr>
            <w:tcW w:w="1356"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5AC8A9AC" w14:textId="77777777" w:rsidR="00427329" w:rsidRDefault="00427329">
            <w:pPr>
              <w:spacing w:after="0" w:line="100" w:lineRule="atLeast"/>
              <w:jc w:val="center"/>
              <w:rPr>
                <w:b/>
              </w:rPr>
            </w:pPr>
          </w:p>
          <w:p w14:paraId="38DF5F8E" w14:textId="77777777" w:rsidR="008E3BFF" w:rsidRDefault="008E3BFF">
            <w:pPr>
              <w:spacing w:after="0" w:line="100" w:lineRule="atLeast"/>
              <w:jc w:val="center"/>
              <w:rPr>
                <w:b/>
              </w:rPr>
            </w:pPr>
          </w:p>
          <w:p w14:paraId="78D3DC6E" w14:textId="77777777" w:rsidR="008E3BFF" w:rsidRDefault="008E3BFF">
            <w:pPr>
              <w:spacing w:after="0" w:line="100" w:lineRule="atLeast"/>
              <w:jc w:val="center"/>
              <w:rPr>
                <w:b/>
              </w:rPr>
            </w:pPr>
          </w:p>
          <w:p w14:paraId="40B5A7DA" w14:textId="77777777" w:rsidR="008E3BFF" w:rsidRDefault="008E3BFF">
            <w:pPr>
              <w:spacing w:after="0" w:line="100" w:lineRule="atLeast"/>
              <w:jc w:val="center"/>
              <w:rPr>
                <w:b/>
              </w:rPr>
            </w:pPr>
          </w:p>
          <w:p w14:paraId="3D9479B9" w14:textId="77777777" w:rsidR="008E3BFF" w:rsidRDefault="008E3BFF">
            <w:pPr>
              <w:spacing w:after="0" w:line="100" w:lineRule="atLeast"/>
              <w:jc w:val="center"/>
              <w:rPr>
                <w:b/>
              </w:rPr>
            </w:pPr>
          </w:p>
          <w:p w14:paraId="39F6A385" w14:textId="77777777" w:rsidR="008E3BFF" w:rsidRDefault="008E3BFF">
            <w:pPr>
              <w:spacing w:after="0" w:line="100" w:lineRule="atLeast"/>
              <w:jc w:val="center"/>
              <w:rPr>
                <w:b/>
              </w:rPr>
            </w:pPr>
          </w:p>
          <w:p w14:paraId="06ABD59C" w14:textId="77777777" w:rsidR="008E3BFF" w:rsidRDefault="008E3BFF">
            <w:pPr>
              <w:spacing w:after="0" w:line="100" w:lineRule="atLeast"/>
              <w:jc w:val="center"/>
              <w:rPr>
                <w:b/>
              </w:rPr>
            </w:pPr>
          </w:p>
          <w:p w14:paraId="63907CCE" w14:textId="003E968A" w:rsidR="008E3BFF" w:rsidRDefault="008E3BFF" w:rsidP="00A6735E">
            <w:pPr>
              <w:spacing w:after="0" w:line="100" w:lineRule="atLeast"/>
              <w:rPr>
                <w:b/>
              </w:rPr>
            </w:pPr>
          </w:p>
        </w:tc>
        <w:tc>
          <w:tcPr>
            <w:tcW w:w="1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9CF3CB4" w14:textId="77777777" w:rsidR="00427329" w:rsidRDefault="00427329" w:rsidP="007E0505">
            <w:pPr>
              <w:spacing w:after="0" w:line="100" w:lineRule="atLeast"/>
              <w:rPr>
                <w:b/>
              </w:rPr>
            </w:pPr>
          </w:p>
          <w:p w14:paraId="50F9C726" w14:textId="77777777" w:rsidR="008E3BFF" w:rsidRDefault="008E3BFF" w:rsidP="007E0505">
            <w:pPr>
              <w:spacing w:after="0" w:line="100" w:lineRule="atLeast"/>
              <w:rPr>
                <w:b/>
              </w:rPr>
            </w:pPr>
          </w:p>
          <w:p w14:paraId="2A18A0BF" w14:textId="77777777" w:rsidR="008E3BFF" w:rsidRDefault="008E3BFF" w:rsidP="007E0505">
            <w:pPr>
              <w:spacing w:after="0" w:line="100" w:lineRule="atLeast"/>
              <w:rPr>
                <w:b/>
              </w:rPr>
            </w:pPr>
          </w:p>
          <w:p w14:paraId="3CD154E6" w14:textId="77777777" w:rsidR="008E3BFF" w:rsidRDefault="008E3BFF" w:rsidP="007E0505">
            <w:pPr>
              <w:spacing w:after="0" w:line="100" w:lineRule="atLeast"/>
              <w:rPr>
                <w:b/>
              </w:rPr>
            </w:pPr>
          </w:p>
          <w:p w14:paraId="76896E31" w14:textId="77777777" w:rsidR="008E3BFF" w:rsidRDefault="008E3BFF" w:rsidP="007E0505">
            <w:pPr>
              <w:spacing w:after="0" w:line="100" w:lineRule="atLeast"/>
              <w:rPr>
                <w:b/>
              </w:rPr>
            </w:pPr>
          </w:p>
          <w:p w14:paraId="0E6527B8" w14:textId="77777777" w:rsidR="008E3BFF" w:rsidRDefault="008E3BFF" w:rsidP="007E0505">
            <w:pPr>
              <w:spacing w:after="0" w:line="100" w:lineRule="atLeast"/>
              <w:rPr>
                <w:b/>
              </w:rPr>
            </w:pPr>
          </w:p>
          <w:p w14:paraId="09DBEB5E" w14:textId="77777777" w:rsidR="008E3BFF" w:rsidRDefault="008E3BFF" w:rsidP="007E0505">
            <w:pPr>
              <w:spacing w:after="0" w:line="100" w:lineRule="atLeast"/>
              <w:rPr>
                <w:b/>
              </w:rPr>
            </w:pPr>
          </w:p>
          <w:p w14:paraId="5BD4FFD3" w14:textId="77777777" w:rsidR="008E3BFF" w:rsidRDefault="008E3BFF" w:rsidP="007E0505">
            <w:pPr>
              <w:spacing w:after="0" w:line="100" w:lineRule="atLeast"/>
              <w:rPr>
                <w:b/>
              </w:rPr>
            </w:pPr>
          </w:p>
          <w:p w14:paraId="727B8C5C" w14:textId="77777777" w:rsidR="008E3BFF" w:rsidRDefault="008E3BFF" w:rsidP="007E0505">
            <w:pPr>
              <w:spacing w:after="0" w:line="100" w:lineRule="atLeast"/>
              <w:rPr>
                <w:b/>
              </w:rPr>
            </w:pPr>
          </w:p>
          <w:p w14:paraId="7BC7D4CC" w14:textId="77777777" w:rsidR="008E3BFF" w:rsidRDefault="008E3BFF" w:rsidP="007E0505">
            <w:pPr>
              <w:spacing w:after="0" w:line="100" w:lineRule="atLeast"/>
              <w:rPr>
                <w:b/>
              </w:rPr>
            </w:pPr>
          </w:p>
          <w:p w14:paraId="3910D0E4" w14:textId="215E8981" w:rsidR="008E3BFF" w:rsidRPr="008E3BFF" w:rsidRDefault="008E3BFF" w:rsidP="007E0505">
            <w:pPr>
              <w:spacing w:after="0" w:line="100" w:lineRule="atLeast"/>
              <w:rPr>
                <w:bCs/>
              </w:rPr>
            </w:pPr>
          </w:p>
        </w:tc>
      </w:tr>
      <w:tr w:rsidR="00906F87" w14:paraId="1B3EB094" w14:textId="77777777" w:rsidTr="00D91E46">
        <w:tblPrEx>
          <w:tblCellMar>
            <w:left w:w="108" w:type="dxa"/>
            <w:right w:w="108" w:type="dxa"/>
          </w:tblCellMar>
        </w:tblPrEx>
        <w:tc>
          <w:tcPr>
            <w:tcW w:w="923"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77594C73" w14:textId="65DC8F26" w:rsidR="00906F87" w:rsidRDefault="000F11AF">
            <w:pPr>
              <w:spacing w:after="0" w:line="100" w:lineRule="atLeast"/>
              <w:jc w:val="center"/>
              <w:rPr>
                <w:bCs/>
              </w:rPr>
            </w:pPr>
            <w:r>
              <w:rPr>
                <w:bCs/>
              </w:rPr>
              <w:lastRenderedPageBreak/>
              <w:t>9</w:t>
            </w:r>
          </w:p>
        </w:tc>
        <w:tc>
          <w:tcPr>
            <w:tcW w:w="117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3D6E691D" w14:textId="77777777" w:rsidR="00906F87" w:rsidRDefault="0019342E" w:rsidP="00CF35E2">
            <w:pPr>
              <w:spacing w:after="0" w:line="100" w:lineRule="atLeast"/>
              <w:jc w:val="center"/>
              <w:rPr>
                <w:bCs/>
              </w:rPr>
            </w:pPr>
            <w:r>
              <w:rPr>
                <w:bCs/>
              </w:rPr>
              <w:t>23</w:t>
            </w:r>
            <w:r w:rsidR="00411FD1">
              <w:rPr>
                <w:bCs/>
              </w:rPr>
              <w:t>.</w:t>
            </w:r>
            <w:r>
              <w:rPr>
                <w:bCs/>
              </w:rPr>
              <w:t>9</w:t>
            </w:r>
            <w:r w:rsidR="00411FD1">
              <w:rPr>
                <w:bCs/>
              </w:rPr>
              <w:t>.</w:t>
            </w:r>
            <w:r>
              <w:rPr>
                <w:bCs/>
              </w:rPr>
              <w:t>10</w:t>
            </w:r>
          </w:p>
          <w:p w14:paraId="15F2D8EB" w14:textId="77777777" w:rsidR="00497790" w:rsidRDefault="00497790" w:rsidP="00CF35E2">
            <w:pPr>
              <w:spacing w:after="0" w:line="100" w:lineRule="atLeast"/>
              <w:jc w:val="center"/>
              <w:rPr>
                <w:bCs/>
              </w:rPr>
            </w:pPr>
          </w:p>
          <w:p w14:paraId="468BC3F6" w14:textId="77777777" w:rsidR="00497790" w:rsidRDefault="00497790" w:rsidP="00CF35E2">
            <w:pPr>
              <w:spacing w:after="0" w:line="100" w:lineRule="atLeast"/>
              <w:jc w:val="center"/>
              <w:rPr>
                <w:bCs/>
              </w:rPr>
            </w:pPr>
          </w:p>
          <w:p w14:paraId="6A861581" w14:textId="77777777" w:rsidR="00497790" w:rsidRDefault="00497790" w:rsidP="00CF35E2">
            <w:pPr>
              <w:spacing w:after="0" w:line="100" w:lineRule="atLeast"/>
              <w:jc w:val="center"/>
              <w:rPr>
                <w:bCs/>
              </w:rPr>
            </w:pPr>
          </w:p>
          <w:p w14:paraId="0CA70DB3" w14:textId="77777777" w:rsidR="00497790" w:rsidRDefault="00497790" w:rsidP="00CF35E2">
            <w:pPr>
              <w:spacing w:after="0" w:line="100" w:lineRule="atLeast"/>
              <w:jc w:val="center"/>
              <w:rPr>
                <w:bCs/>
              </w:rPr>
            </w:pPr>
          </w:p>
          <w:p w14:paraId="4C0E15F3" w14:textId="77777777" w:rsidR="00497790" w:rsidRDefault="00497790" w:rsidP="00CF35E2">
            <w:pPr>
              <w:spacing w:after="0" w:line="100" w:lineRule="atLeast"/>
              <w:jc w:val="center"/>
              <w:rPr>
                <w:bCs/>
              </w:rPr>
            </w:pPr>
          </w:p>
          <w:p w14:paraId="155EED66" w14:textId="77777777" w:rsidR="00497790" w:rsidRDefault="00497790" w:rsidP="00CF35E2">
            <w:pPr>
              <w:spacing w:after="0" w:line="100" w:lineRule="atLeast"/>
              <w:jc w:val="center"/>
              <w:rPr>
                <w:bCs/>
              </w:rPr>
            </w:pPr>
          </w:p>
          <w:p w14:paraId="4C8804D1" w14:textId="77777777" w:rsidR="00497790" w:rsidRDefault="00497790" w:rsidP="00CF35E2">
            <w:pPr>
              <w:spacing w:after="0" w:line="100" w:lineRule="atLeast"/>
              <w:jc w:val="center"/>
              <w:rPr>
                <w:bCs/>
              </w:rPr>
            </w:pPr>
          </w:p>
          <w:p w14:paraId="37D6DF53" w14:textId="77787F35" w:rsidR="00497790" w:rsidRPr="00CF35E2" w:rsidRDefault="00497790" w:rsidP="00CF35E2">
            <w:pPr>
              <w:spacing w:after="0" w:line="100" w:lineRule="atLeast"/>
              <w:jc w:val="center"/>
              <w:rPr>
                <w:bCs/>
              </w:rPr>
            </w:pPr>
            <w:r>
              <w:rPr>
                <w:bCs/>
              </w:rPr>
              <w:t>23.9.11</w:t>
            </w:r>
          </w:p>
        </w:tc>
        <w:tc>
          <w:tcPr>
            <w:tcW w:w="8505"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79FED4A6" w14:textId="4F981EC8" w:rsidR="006274A5" w:rsidRDefault="00E671B1" w:rsidP="007E0505">
            <w:pPr>
              <w:rPr>
                <w:b/>
                <w:bCs/>
              </w:rPr>
            </w:pPr>
            <w:r>
              <w:rPr>
                <w:b/>
                <w:bCs/>
              </w:rPr>
              <w:t>Table Tennis United – Q</w:t>
            </w:r>
            <w:r w:rsidR="00025E2B">
              <w:rPr>
                <w:b/>
                <w:bCs/>
              </w:rPr>
              <w:t>2</w:t>
            </w:r>
          </w:p>
          <w:p w14:paraId="646C984C" w14:textId="1D2EC267" w:rsidR="003C4D3F" w:rsidRPr="003C4D3F" w:rsidRDefault="003C4D3F" w:rsidP="00AA3453">
            <w:pPr>
              <w:pStyle w:val="ListParagraph"/>
              <w:numPr>
                <w:ilvl w:val="0"/>
                <w:numId w:val="36"/>
              </w:numPr>
              <w:ind w:left="322" w:hanging="322"/>
              <w:rPr>
                <w:b/>
                <w:bCs/>
              </w:rPr>
            </w:pPr>
            <w:r>
              <w:rPr>
                <w:b/>
                <w:bCs/>
              </w:rPr>
              <w:t>To receive an update</w:t>
            </w:r>
            <w:r w:rsidR="007B2FE0">
              <w:rPr>
                <w:b/>
                <w:bCs/>
              </w:rPr>
              <w:t xml:space="preserve"> on progress to Q2 and a forward view of Q3</w:t>
            </w:r>
          </w:p>
          <w:p w14:paraId="0C3A5FA8" w14:textId="6BE0C823" w:rsidR="001A2FA3" w:rsidRDefault="0019342E" w:rsidP="009530F3">
            <w:pPr>
              <w:pStyle w:val="NoSpacing"/>
              <w:rPr>
                <w:bCs/>
              </w:rPr>
            </w:pPr>
            <w:r>
              <w:rPr>
                <w:bCs/>
              </w:rPr>
              <w:t xml:space="preserve">The Board received the Q2 </w:t>
            </w:r>
            <w:proofErr w:type="gramStart"/>
            <w:r w:rsidR="00EC36FC">
              <w:rPr>
                <w:bCs/>
              </w:rPr>
              <w:t>R</w:t>
            </w:r>
            <w:r>
              <w:rPr>
                <w:bCs/>
              </w:rPr>
              <w:t>eport</w:t>
            </w:r>
            <w:proofErr w:type="gramEnd"/>
            <w:r>
              <w:rPr>
                <w:bCs/>
              </w:rPr>
              <w:t xml:space="preserve"> and the following points were noted:</w:t>
            </w:r>
          </w:p>
          <w:p w14:paraId="644C0CD1" w14:textId="77777777" w:rsidR="0019342E" w:rsidRDefault="0019342E" w:rsidP="009530F3">
            <w:pPr>
              <w:pStyle w:val="NoSpacing"/>
              <w:rPr>
                <w:bCs/>
              </w:rPr>
            </w:pPr>
          </w:p>
          <w:p w14:paraId="6229105D" w14:textId="29B6A611" w:rsidR="0019342E" w:rsidRDefault="00683D13" w:rsidP="00497790">
            <w:pPr>
              <w:pStyle w:val="NoSpacing"/>
              <w:numPr>
                <w:ilvl w:val="0"/>
                <w:numId w:val="32"/>
              </w:numPr>
              <w:rPr>
                <w:bCs/>
              </w:rPr>
            </w:pPr>
            <w:r>
              <w:rPr>
                <w:bCs/>
              </w:rPr>
              <w:t xml:space="preserve">Good progress was being made across all </w:t>
            </w:r>
            <w:r w:rsidR="00A65CFB">
              <w:rPr>
                <w:bCs/>
              </w:rPr>
              <w:t>workstreams.</w:t>
            </w:r>
            <w:r w:rsidR="00002F2C">
              <w:rPr>
                <w:bCs/>
              </w:rPr>
              <w:t xml:space="preserve">  The report had been adapted to show</w:t>
            </w:r>
            <w:r w:rsidR="00F8707E">
              <w:rPr>
                <w:bCs/>
              </w:rPr>
              <w:t xml:space="preserve"> progress against the previous quarter and plans for the coming quarter.</w:t>
            </w:r>
          </w:p>
          <w:p w14:paraId="74BF314F" w14:textId="1CC5BD2C" w:rsidR="00A65CFB" w:rsidRDefault="00A945FF" w:rsidP="00497790">
            <w:pPr>
              <w:pStyle w:val="NoSpacing"/>
              <w:numPr>
                <w:ilvl w:val="0"/>
                <w:numId w:val="32"/>
              </w:numPr>
              <w:rPr>
                <w:bCs/>
              </w:rPr>
            </w:pPr>
            <w:r>
              <w:rPr>
                <w:bCs/>
              </w:rPr>
              <w:t>It was being proposed that h</w:t>
            </w:r>
            <w:r w:rsidR="00A65CFB">
              <w:rPr>
                <w:bCs/>
              </w:rPr>
              <w:t xml:space="preserve">osting of </w:t>
            </w:r>
            <w:r w:rsidR="00FE47EB">
              <w:rPr>
                <w:bCs/>
              </w:rPr>
              <w:t xml:space="preserve">an England </w:t>
            </w:r>
            <w:r w:rsidR="00A65CFB">
              <w:rPr>
                <w:bCs/>
              </w:rPr>
              <w:t>international event</w:t>
            </w:r>
            <w:r>
              <w:rPr>
                <w:bCs/>
              </w:rPr>
              <w:t xml:space="preserve"> would not happen this year and this should be revisited in the next financial year.</w:t>
            </w:r>
          </w:p>
          <w:p w14:paraId="7B3A87D3" w14:textId="594B63A8" w:rsidR="00F8707E" w:rsidRDefault="006C6FEA" w:rsidP="00497790">
            <w:pPr>
              <w:pStyle w:val="NoSpacing"/>
              <w:numPr>
                <w:ilvl w:val="0"/>
                <w:numId w:val="32"/>
              </w:numPr>
              <w:rPr>
                <w:bCs/>
              </w:rPr>
            </w:pPr>
            <w:r>
              <w:rPr>
                <w:bCs/>
              </w:rPr>
              <w:t>AW provided a full update on the work of the Area Managers.</w:t>
            </w:r>
            <w:r w:rsidR="001C7AA4">
              <w:rPr>
                <w:bCs/>
              </w:rPr>
              <w:t xml:space="preserve">  Contracts for new Area Managers and replacement for Claire Warner were being finalised </w:t>
            </w:r>
            <w:r w:rsidR="00F750E2">
              <w:rPr>
                <w:bCs/>
              </w:rPr>
              <w:t>and it was hoped would be in place by early/</w:t>
            </w:r>
            <w:r w:rsidR="00F259BE">
              <w:rPr>
                <w:bCs/>
              </w:rPr>
              <w:t>mid-November</w:t>
            </w:r>
            <w:r w:rsidR="00F750E2">
              <w:rPr>
                <w:bCs/>
              </w:rPr>
              <w:t>.</w:t>
            </w:r>
            <w:r w:rsidR="00F259BE">
              <w:rPr>
                <w:bCs/>
              </w:rPr>
              <w:t xml:space="preserve"> One </w:t>
            </w:r>
            <w:r w:rsidR="00597C81">
              <w:rPr>
                <w:bCs/>
              </w:rPr>
              <w:t>remaining role within the Development Team was currently out to interview and once filled would mean the Team was complete.</w:t>
            </w:r>
          </w:p>
          <w:p w14:paraId="2F2D0C47" w14:textId="5C685DD8" w:rsidR="003900AF" w:rsidRDefault="003900AF" w:rsidP="00497790">
            <w:pPr>
              <w:pStyle w:val="NoSpacing"/>
              <w:numPr>
                <w:ilvl w:val="0"/>
                <w:numId w:val="32"/>
              </w:numPr>
              <w:rPr>
                <w:bCs/>
              </w:rPr>
            </w:pPr>
            <w:r>
              <w:rPr>
                <w:bCs/>
              </w:rPr>
              <w:t xml:space="preserve">Update on the Local Area Groups and Delivery Plans was provided.  The </w:t>
            </w:r>
            <w:r w:rsidR="007D7D00">
              <w:rPr>
                <w:bCs/>
              </w:rPr>
              <w:t>N</w:t>
            </w:r>
            <w:r w:rsidR="00B66386">
              <w:rPr>
                <w:bCs/>
              </w:rPr>
              <w:t>E</w:t>
            </w:r>
            <w:r w:rsidR="007D7D00">
              <w:rPr>
                <w:bCs/>
              </w:rPr>
              <w:t xml:space="preserve"> Area was already working well.</w:t>
            </w:r>
          </w:p>
          <w:p w14:paraId="0AA543B7" w14:textId="36B767D1" w:rsidR="005D2C48" w:rsidRDefault="007D7D00" w:rsidP="005D2C48">
            <w:pPr>
              <w:pStyle w:val="NoSpacing"/>
              <w:numPr>
                <w:ilvl w:val="0"/>
                <w:numId w:val="32"/>
              </w:numPr>
              <w:rPr>
                <w:bCs/>
              </w:rPr>
            </w:pPr>
            <w:r>
              <w:rPr>
                <w:bCs/>
              </w:rPr>
              <w:lastRenderedPageBreak/>
              <w:t xml:space="preserve">It was acknowledged that the work spent at the European Para Table Tennis Championships had meant there was less time for </w:t>
            </w:r>
            <w:r w:rsidR="005D2C48">
              <w:rPr>
                <w:bCs/>
              </w:rPr>
              <w:t>work in the West Area by that Area Manager.</w:t>
            </w:r>
            <w:r w:rsidR="005F5421">
              <w:rPr>
                <w:bCs/>
              </w:rPr>
              <w:t xml:space="preserve">  The reminder was given that Area Managers could not be expected to do everything for the areas.</w:t>
            </w:r>
          </w:p>
          <w:p w14:paraId="350D29B1" w14:textId="233403D0" w:rsidR="005D2C48" w:rsidRDefault="00A93799" w:rsidP="005D2C48">
            <w:pPr>
              <w:pStyle w:val="NoSpacing"/>
              <w:numPr>
                <w:ilvl w:val="0"/>
                <w:numId w:val="32"/>
              </w:numPr>
              <w:rPr>
                <w:bCs/>
              </w:rPr>
            </w:pPr>
            <w:r>
              <w:rPr>
                <w:bCs/>
              </w:rPr>
              <w:t xml:space="preserve">Now that the Regional </w:t>
            </w:r>
            <w:r w:rsidR="00960A0D">
              <w:rPr>
                <w:bCs/>
              </w:rPr>
              <w:t>Forum</w:t>
            </w:r>
            <w:r>
              <w:rPr>
                <w:bCs/>
              </w:rPr>
              <w:t xml:space="preserve"> and tournament had finished, there were plans for an </w:t>
            </w:r>
            <w:r w:rsidR="00C65A20">
              <w:rPr>
                <w:bCs/>
              </w:rPr>
              <w:t>a</w:t>
            </w:r>
            <w:r>
              <w:rPr>
                <w:bCs/>
              </w:rPr>
              <w:t>rea</w:t>
            </w:r>
            <w:r w:rsidR="00B64E51">
              <w:rPr>
                <w:bCs/>
              </w:rPr>
              <w:t xml:space="preserve"> tournament along similar lines and this would be worked out in the Competition Review.</w:t>
            </w:r>
          </w:p>
          <w:p w14:paraId="6976107F" w14:textId="2F57B7B5" w:rsidR="00D17835" w:rsidRDefault="00D17835" w:rsidP="005D2C48">
            <w:pPr>
              <w:pStyle w:val="NoSpacing"/>
              <w:numPr>
                <w:ilvl w:val="0"/>
                <w:numId w:val="32"/>
              </w:numPr>
              <w:rPr>
                <w:bCs/>
              </w:rPr>
            </w:pPr>
            <w:r>
              <w:rPr>
                <w:bCs/>
              </w:rPr>
              <w:t>From November an Area Digest would be available to read on the website, which would provide updates on the work of all the Areas.  This would also be added to Over The Net.</w:t>
            </w:r>
          </w:p>
          <w:p w14:paraId="6EAB1703" w14:textId="4298A831" w:rsidR="00A709BD" w:rsidRPr="005D2C48" w:rsidRDefault="00A709BD" w:rsidP="005D2C48">
            <w:pPr>
              <w:pStyle w:val="NoSpacing"/>
              <w:numPr>
                <w:ilvl w:val="0"/>
                <w:numId w:val="32"/>
              </w:numPr>
              <w:rPr>
                <w:bCs/>
              </w:rPr>
            </w:pPr>
            <w:r>
              <w:rPr>
                <w:bCs/>
              </w:rPr>
              <w:t xml:space="preserve">The Board were pleased with the work to date which felt very </w:t>
            </w:r>
            <w:r w:rsidR="00173413">
              <w:rPr>
                <w:bCs/>
              </w:rPr>
              <w:t>positive</w:t>
            </w:r>
            <w:r w:rsidR="005F5421">
              <w:rPr>
                <w:bCs/>
              </w:rPr>
              <w:t>.</w:t>
            </w:r>
          </w:p>
          <w:p w14:paraId="3A6B02DC" w14:textId="77777777" w:rsidR="0019342E" w:rsidRDefault="0019342E" w:rsidP="0019342E">
            <w:pPr>
              <w:pStyle w:val="NoSpacing"/>
              <w:rPr>
                <w:bCs/>
              </w:rPr>
            </w:pPr>
          </w:p>
          <w:p w14:paraId="252DFFAF" w14:textId="48F5550F" w:rsidR="0019342E" w:rsidRDefault="008E7C91" w:rsidP="008E7C91">
            <w:pPr>
              <w:pStyle w:val="NoSpacing"/>
              <w:numPr>
                <w:ilvl w:val="0"/>
                <w:numId w:val="36"/>
              </w:numPr>
              <w:ind w:left="322" w:hanging="322"/>
              <w:rPr>
                <w:b/>
              </w:rPr>
            </w:pPr>
            <w:r w:rsidRPr="00497790">
              <w:rPr>
                <w:b/>
              </w:rPr>
              <w:t xml:space="preserve">Proposal for Technical Capability Support </w:t>
            </w:r>
          </w:p>
          <w:p w14:paraId="238B9B3C" w14:textId="77777777" w:rsidR="008E7C91" w:rsidRDefault="008E7C91" w:rsidP="008E7C91">
            <w:pPr>
              <w:pStyle w:val="NoSpacing"/>
              <w:rPr>
                <w:bCs/>
              </w:rPr>
            </w:pPr>
          </w:p>
          <w:p w14:paraId="4C4F8C50" w14:textId="5B9B1EDA" w:rsidR="008E7C91" w:rsidRDefault="008E7C91" w:rsidP="008E7C91">
            <w:pPr>
              <w:pStyle w:val="NoSpacing"/>
              <w:rPr>
                <w:bCs/>
              </w:rPr>
            </w:pPr>
            <w:r>
              <w:rPr>
                <w:bCs/>
              </w:rPr>
              <w:t>The</w:t>
            </w:r>
            <w:r w:rsidR="00497790">
              <w:rPr>
                <w:bCs/>
              </w:rPr>
              <w:t xml:space="preserve"> Board discussed </w:t>
            </w:r>
            <w:r w:rsidR="0084567B">
              <w:rPr>
                <w:bCs/>
              </w:rPr>
              <w:t xml:space="preserve">this </w:t>
            </w:r>
            <w:r w:rsidR="00835D2F">
              <w:rPr>
                <w:bCs/>
              </w:rPr>
              <w:t>under</w:t>
            </w:r>
            <w:r w:rsidR="0084567B">
              <w:rPr>
                <w:bCs/>
              </w:rPr>
              <w:t xml:space="preserve"> Item 8 and approved the proposal for </w:t>
            </w:r>
            <w:r w:rsidR="00835D2F">
              <w:rPr>
                <w:bCs/>
              </w:rPr>
              <w:t xml:space="preserve">investment </w:t>
            </w:r>
            <w:r w:rsidR="00A959C3">
              <w:rPr>
                <w:bCs/>
              </w:rPr>
              <w:t xml:space="preserve">of circa £30k from reserves </w:t>
            </w:r>
            <w:r w:rsidR="00835D2F">
              <w:rPr>
                <w:bCs/>
              </w:rPr>
              <w:t>in a technical consultant</w:t>
            </w:r>
            <w:r w:rsidR="00C950AC">
              <w:rPr>
                <w:bCs/>
              </w:rPr>
              <w:t>.</w:t>
            </w:r>
          </w:p>
          <w:p w14:paraId="49423D42" w14:textId="0A88E3EE" w:rsidR="0035757B" w:rsidRPr="009530F3" w:rsidRDefault="0035757B" w:rsidP="009530F3">
            <w:pPr>
              <w:pStyle w:val="NoSpacing"/>
              <w:rPr>
                <w:bCs/>
              </w:rPr>
            </w:pPr>
          </w:p>
        </w:tc>
        <w:tc>
          <w:tcPr>
            <w:tcW w:w="2268"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2D40CBF7" w14:textId="77777777" w:rsidR="00795B08" w:rsidRDefault="00795B08" w:rsidP="004D0895">
            <w:pPr>
              <w:spacing w:after="0" w:line="100" w:lineRule="atLeast"/>
              <w:jc w:val="center"/>
            </w:pPr>
          </w:p>
          <w:p w14:paraId="30E71719" w14:textId="77777777" w:rsidR="00A6735E" w:rsidRDefault="00A6735E" w:rsidP="004D0895">
            <w:pPr>
              <w:spacing w:after="0" w:line="100" w:lineRule="atLeast"/>
              <w:jc w:val="center"/>
            </w:pPr>
          </w:p>
          <w:p w14:paraId="1030C20C" w14:textId="77777777" w:rsidR="00A6735E" w:rsidRDefault="00A6735E" w:rsidP="004D0895">
            <w:pPr>
              <w:spacing w:after="0" w:line="100" w:lineRule="atLeast"/>
              <w:jc w:val="center"/>
            </w:pPr>
          </w:p>
          <w:p w14:paraId="0D932CF7" w14:textId="77777777" w:rsidR="00A6735E" w:rsidRDefault="00A6735E" w:rsidP="004D0895">
            <w:pPr>
              <w:spacing w:after="0" w:line="100" w:lineRule="atLeast"/>
              <w:jc w:val="center"/>
            </w:pPr>
          </w:p>
          <w:p w14:paraId="00BC90EA" w14:textId="77777777" w:rsidR="00A6735E" w:rsidRDefault="00A6735E" w:rsidP="004D0895">
            <w:pPr>
              <w:spacing w:after="0" w:line="100" w:lineRule="atLeast"/>
              <w:jc w:val="center"/>
            </w:pPr>
          </w:p>
          <w:p w14:paraId="4BB838B0" w14:textId="77777777" w:rsidR="00A6735E" w:rsidRDefault="00A6735E" w:rsidP="004D0895">
            <w:pPr>
              <w:spacing w:after="0" w:line="100" w:lineRule="atLeast"/>
              <w:jc w:val="center"/>
            </w:pPr>
          </w:p>
          <w:p w14:paraId="07387857" w14:textId="77777777" w:rsidR="00A6735E" w:rsidRDefault="00A6735E" w:rsidP="004D0895">
            <w:pPr>
              <w:spacing w:after="0" w:line="100" w:lineRule="atLeast"/>
              <w:jc w:val="center"/>
            </w:pPr>
          </w:p>
          <w:p w14:paraId="758F0EFD" w14:textId="77777777" w:rsidR="000A7AE8" w:rsidRDefault="000A7AE8" w:rsidP="004D0895">
            <w:pPr>
              <w:spacing w:after="0" w:line="100" w:lineRule="atLeast"/>
              <w:jc w:val="center"/>
            </w:pPr>
          </w:p>
          <w:p w14:paraId="69053E12" w14:textId="77777777" w:rsidR="000A7AE8" w:rsidRDefault="000A7AE8" w:rsidP="004D0895">
            <w:pPr>
              <w:spacing w:after="0" w:line="100" w:lineRule="atLeast"/>
              <w:jc w:val="center"/>
            </w:pPr>
          </w:p>
          <w:p w14:paraId="55447B36" w14:textId="77777777" w:rsidR="000A7AE8" w:rsidRDefault="000A7AE8" w:rsidP="004D0895">
            <w:pPr>
              <w:spacing w:after="0" w:line="100" w:lineRule="atLeast"/>
              <w:jc w:val="center"/>
            </w:pPr>
          </w:p>
          <w:p w14:paraId="53AEDEB4" w14:textId="77777777" w:rsidR="000A7AE8" w:rsidRDefault="000A7AE8" w:rsidP="004D0895">
            <w:pPr>
              <w:spacing w:after="0" w:line="100" w:lineRule="atLeast"/>
              <w:jc w:val="center"/>
            </w:pPr>
          </w:p>
          <w:p w14:paraId="509ECECA" w14:textId="77777777" w:rsidR="000A7AE8" w:rsidRDefault="000A7AE8" w:rsidP="004D0895">
            <w:pPr>
              <w:spacing w:after="0" w:line="100" w:lineRule="atLeast"/>
              <w:jc w:val="center"/>
            </w:pPr>
          </w:p>
          <w:p w14:paraId="1C3F2778" w14:textId="77777777" w:rsidR="000A7AE8" w:rsidRDefault="000A7AE8" w:rsidP="004D0895">
            <w:pPr>
              <w:spacing w:after="0" w:line="100" w:lineRule="atLeast"/>
              <w:jc w:val="center"/>
            </w:pPr>
          </w:p>
          <w:p w14:paraId="6BAC1DE5" w14:textId="77777777" w:rsidR="000A7AE8" w:rsidRDefault="000A7AE8" w:rsidP="004D0895">
            <w:pPr>
              <w:spacing w:after="0" w:line="100" w:lineRule="atLeast"/>
              <w:jc w:val="center"/>
            </w:pPr>
          </w:p>
          <w:p w14:paraId="3EAD7426" w14:textId="77777777" w:rsidR="000A7AE8" w:rsidRDefault="000A7AE8" w:rsidP="004D0895">
            <w:pPr>
              <w:spacing w:after="0" w:line="100" w:lineRule="atLeast"/>
              <w:jc w:val="center"/>
            </w:pPr>
          </w:p>
          <w:p w14:paraId="7FCB9BF7" w14:textId="77777777" w:rsidR="000A7AE8" w:rsidRDefault="000A7AE8" w:rsidP="004D0895">
            <w:pPr>
              <w:spacing w:after="0" w:line="100" w:lineRule="atLeast"/>
              <w:jc w:val="center"/>
            </w:pPr>
          </w:p>
          <w:p w14:paraId="383E73F2" w14:textId="77777777" w:rsidR="000A7AE8" w:rsidRDefault="000A7AE8" w:rsidP="004D0895">
            <w:pPr>
              <w:spacing w:after="0" w:line="100" w:lineRule="atLeast"/>
              <w:jc w:val="center"/>
            </w:pPr>
          </w:p>
          <w:p w14:paraId="564A3CC7" w14:textId="77777777" w:rsidR="000A7AE8" w:rsidRDefault="000A7AE8" w:rsidP="004D0895">
            <w:pPr>
              <w:spacing w:after="0" w:line="100" w:lineRule="atLeast"/>
              <w:jc w:val="center"/>
            </w:pPr>
          </w:p>
          <w:p w14:paraId="225EDA23" w14:textId="77777777" w:rsidR="000A7AE8" w:rsidRDefault="000A7AE8" w:rsidP="004D0895">
            <w:pPr>
              <w:spacing w:after="0" w:line="100" w:lineRule="atLeast"/>
              <w:jc w:val="center"/>
            </w:pPr>
          </w:p>
          <w:p w14:paraId="46742081" w14:textId="77777777" w:rsidR="000A7AE8" w:rsidRDefault="000A7AE8" w:rsidP="004D0895">
            <w:pPr>
              <w:spacing w:after="0" w:line="100" w:lineRule="atLeast"/>
              <w:jc w:val="center"/>
            </w:pPr>
          </w:p>
          <w:p w14:paraId="290C65FB" w14:textId="77777777" w:rsidR="000A7AE8" w:rsidRDefault="000A7AE8" w:rsidP="004D0895">
            <w:pPr>
              <w:spacing w:after="0" w:line="100" w:lineRule="atLeast"/>
              <w:jc w:val="center"/>
            </w:pPr>
          </w:p>
          <w:p w14:paraId="3100FD69" w14:textId="77777777" w:rsidR="000A7AE8" w:rsidRDefault="000A7AE8" w:rsidP="004D0895">
            <w:pPr>
              <w:spacing w:after="0" w:line="100" w:lineRule="atLeast"/>
              <w:jc w:val="center"/>
            </w:pPr>
          </w:p>
          <w:p w14:paraId="2AF49334" w14:textId="77777777" w:rsidR="000A7AE8" w:rsidRDefault="000A7AE8" w:rsidP="004D0895">
            <w:pPr>
              <w:spacing w:after="0" w:line="100" w:lineRule="atLeast"/>
              <w:jc w:val="center"/>
            </w:pPr>
          </w:p>
          <w:p w14:paraId="75B20317" w14:textId="77777777" w:rsidR="000A7AE8" w:rsidRDefault="000A7AE8" w:rsidP="004D0895">
            <w:pPr>
              <w:spacing w:after="0" w:line="100" w:lineRule="atLeast"/>
              <w:jc w:val="center"/>
            </w:pPr>
          </w:p>
          <w:p w14:paraId="72ACC893" w14:textId="77777777" w:rsidR="000A7AE8" w:rsidRDefault="000A7AE8" w:rsidP="004D0895">
            <w:pPr>
              <w:spacing w:after="0" w:line="100" w:lineRule="atLeast"/>
              <w:jc w:val="center"/>
            </w:pPr>
          </w:p>
          <w:p w14:paraId="77BAA733" w14:textId="77777777" w:rsidR="000A7AE8" w:rsidRDefault="000A7AE8" w:rsidP="004D0895">
            <w:pPr>
              <w:spacing w:after="0" w:line="100" w:lineRule="atLeast"/>
              <w:jc w:val="center"/>
            </w:pPr>
          </w:p>
          <w:p w14:paraId="666052B7" w14:textId="77777777" w:rsidR="000A7AE8" w:rsidRDefault="000A7AE8" w:rsidP="004D0895">
            <w:pPr>
              <w:spacing w:after="0" w:line="100" w:lineRule="atLeast"/>
              <w:jc w:val="center"/>
            </w:pPr>
          </w:p>
          <w:p w14:paraId="2A0C90CD" w14:textId="77777777" w:rsidR="00A6735E" w:rsidRDefault="00A6735E" w:rsidP="004D0895">
            <w:pPr>
              <w:spacing w:after="0" w:line="100" w:lineRule="atLeast"/>
              <w:jc w:val="center"/>
            </w:pPr>
          </w:p>
          <w:p w14:paraId="3FD54CC8" w14:textId="77777777" w:rsidR="00C950AC" w:rsidRDefault="00C950AC" w:rsidP="004D0895">
            <w:pPr>
              <w:spacing w:after="0" w:line="100" w:lineRule="atLeast"/>
              <w:jc w:val="center"/>
              <w:rPr>
                <w:b/>
                <w:bCs/>
              </w:rPr>
            </w:pPr>
          </w:p>
          <w:p w14:paraId="1E1EAA74" w14:textId="77777777" w:rsidR="00C950AC" w:rsidRDefault="00C950AC" w:rsidP="004D0895">
            <w:pPr>
              <w:spacing w:after="0" w:line="100" w:lineRule="atLeast"/>
              <w:jc w:val="center"/>
              <w:rPr>
                <w:b/>
                <w:bCs/>
              </w:rPr>
            </w:pPr>
          </w:p>
          <w:p w14:paraId="049048AB" w14:textId="77777777" w:rsidR="00350B32" w:rsidRDefault="00350B32" w:rsidP="004D0895">
            <w:pPr>
              <w:spacing w:after="0" w:line="100" w:lineRule="atLeast"/>
              <w:jc w:val="center"/>
              <w:rPr>
                <w:b/>
                <w:bCs/>
              </w:rPr>
            </w:pPr>
          </w:p>
          <w:p w14:paraId="1D864B56" w14:textId="324462D5" w:rsidR="00A6735E" w:rsidRDefault="00A6735E" w:rsidP="004D0895">
            <w:pPr>
              <w:spacing w:after="0" w:line="100" w:lineRule="atLeast"/>
              <w:jc w:val="center"/>
            </w:pPr>
            <w:r w:rsidRPr="00A6735E">
              <w:rPr>
                <w:b/>
                <w:bCs/>
              </w:rPr>
              <w:t>Decision</w:t>
            </w:r>
            <w:r>
              <w:t>:</w:t>
            </w:r>
          </w:p>
          <w:p w14:paraId="0D34D91B" w14:textId="4E638E1C" w:rsidR="00A6735E" w:rsidRPr="00956FC6" w:rsidRDefault="00A6735E" w:rsidP="004D0895">
            <w:pPr>
              <w:spacing w:after="0" w:line="100" w:lineRule="atLeast"/>
              <w:jc w:val="center"/>
            </w:pPr>
            <w:r>
              <w:t>The Board approved the Proposal</w:t>
            </w:r>
          </w:p>
        </w:tc>
        <w:tc>
          <w:tcPr>
            <w:tcW w:w="1356"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28E8E0BE" w14:textId="77777777" w:rsidR="00906F87" w:rsidRDefault="00906F87">
            <w:pPr>
              <w:spacing w:after="0" w:line="100" w:lineRule="atLeast"/>
              <w:jc w:val="center"/>
              <w:rPr>
                <w:b/>
              </w:rPr>
            </w:pPr>
          </w:p>
          <w:p w14:paraId="42C09191" w14:textId="77777777" w:rsidR="00956FC6" w:rsidRDefault="00956FC6">
            <w:pPr>
              <w:spacing w:after="0" w:line="100" w:lineRule="atLeast"/>
              <w:jc w:val="center"/>
              <w:rPr>
                <w:b/>
              </w:rPr>
            </w:pPr>
          </w:p>
          <w:p w14:paraId="5CEFAABA" w14:textId="77777777" w:rsidR="00956FC6" w:rsidRDefault="00956FC6">
            <w:pPr>
              <w:spacing w:after="0" w:line="100" w:lineRule="atLeast"/>
              <w:jc w:val="center"/>
              <w:rPr>
                <w:b/>
              </w:rPr>
            </w:pPr>
          </w:p>
          <w:p w14:paraId="3F79A944" w14:textId="4F2D60BC" w:rsidR="00795B08" w:rsidRDefault="00795B08" w:rsidP="00B932E4">
            <w:pPr>
              <w:spacing w:after="0" w:line="100" w:lineRule="atLeast"/>
              <w:jc w:val="center"/>
              <w:rPr>
                <w:b/>
                <w:bCs/>
              </w:rPr>
            </w:pPr>
          </w:p>
        </w:tc>
        <w:tc>
          <w:tcPr>
            <w:tcW w:w="1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5F61FB" w14:textId="6E1151FF" w:rsidR="0010390E" w:rsidRDefault="0010390E" w:rsidP="7BBF93E4">
            <w:pPr>
              <w:spacing w:after="0" w:line="100" w:lineRule="atLeast"/>
              <w:rPr>
                <w:b/>
                <w:bCs/>
              </w:rPr>
            </w:pPr>
          </w:p>
        </w:tc>
      </w:tr>
      <w:tr w:rsidR="002C7A0B" w14:paraId="703FAC46" w14:textId="77777777" w:rsidTr="00D91E46">
        <w:tblPrEx>
          <w:tblCellMar>
            <w:left w:w="108" w:type="dxa"/>
            <w:right w:w="108" w:type="dxa"/>
          </w:tblCellMar>
        </w:tblPrEx>
        <w:tc>
          <w:tcPr>
            <w:tcW w:w="923"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2DEB7059" w14:textId="2BBF0ECD" w:rsidR="002C7A0B" w:rsidRDefault="00F7456F" w:rsidP="00AB74DE">
            <w:pPr>
              <w:spacing w:after="0" w:line="100" w:lineRule="atLeast"/>
              <w:jc w:val="center"/>
              <w:rPr>
                <w:bCs/>
              </w:rPr>
            </w:pPr>
            <w:r>
              <w:rPr>
                <w:bCs/>
              </w:rPr>
              <w:t>10</w:t>
            </w:r>
          </w:p>
          <w:p w14:paraId="670966E2" w14:textId="49E9EB0F" w:rsidR="002C7A0B" w:rsidRDefault="002C7A0B">
            <w:pPr>
              <w:spacing w:after="0" w:line="100" w:lineRule="atLeast"/>
              <w:jc w:val="center"/>
              <w:rPr>
                <w:bCs/>
              </w:rPr>
            </w:pPr>
          </w:p>
        </w:tc>
        <w:tc>
          <w:tcPr>
            <w:tcW w:w="117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394EFC14" w14:textId="77777777" w:rsidR="002C7A0B" w:rsidRPr="00FE23A4" w:rsidRDefault="00D9458F" w:rsidP="00CF35E2">
            <w:pPr>
              <w:spacing w:after="0" w:line="100" w:lineRule="atLeast"/>
              <w:jc w:val="center"/>
              <w:rPr>
                <w:highlight w:val="black"/>
              </w:rPr>
            </w:pPr>
            <w:r w:rsidRPr="00FE23A4">
              <w:rPr>
                <w:highlight w:val="black"/>
              </w:rPr>
              <w:t>2</w:t>
            </w:r>
            <w:r w:rsidR="00411FD1" w:rsidRPr="00FE23A4">
              <w:rPr>
                <w:highlight w:val="black"/>
              </w:rPr>
              <w:t>3.</w:t>
            </w:r>
            <w:r w:rsidR="00497790" w:rsidRPr="00FE23A4">
              <w:rPr>
                <w:highlight w:val="black"/>
              </w:rPr>
              <w:t>9.12</w:t>
            </w:r>
          </w:p>
          <w:p w14:paraId="1DD36614" w14:textId="77777777" w:rsidR="00497790" w:rsidRPr="00FE23A4" w:rsidRDefault="00497790" w:rsidP="00CF35E2">
            <w:pPr>
              <w:spacing w:after="0" w:line="100" w:lineRule="atLeast"/>
              <w:jc w:val="center"/>
              <w:rPr>
                <w:highlight w:val="black"/>
              </w:rPr>
            </w:pPr>
          </w:p>
          <w:p w14:paraId="5B9AAA4E" w14:textId="77777777" w:rsidR="00497790" w:rsidRPr="00FE23A4" w:rsidRDefault="00497790" w:rsidP="00CF35E2">
            <w:pPr>
              <w:spacing w:after="0" w:line="100" w:lineRule="atLeast"/>
              <w:jc w:val="center"/>
              <w:rPr>
                <w:highlight w:val="black"/>
              </w:rPr>
            </w:pPr>
          </w:p>
          <w:p w14:paraId="40A76965" w14:textId="77777777" w:rsidR="005926D0" w:rsidRPr="00FE23A4" w:rsidRDefault="005926D0" w:rsidP="00CF35E2">
            <w:pPr>
              <w:spacing w:after="0" w:line="100" w:lineRule="atLeast"/>
              <w:jc w:val="center"/>
              <w:rPr>
                <w:highlight w:val="black"/>
              </w:rPr>
            </w:pPr>
          </w:p>
          <w:p w14:paraId="4F93059A" w14:textId="77777777" w:rsidR="005926D0" w:rsidRPr="00FE23A4" w:rsidRDefault="005926D0" w:rsidP="00CF35E2">
            <w:pPr>
              <w:spacing w:after="0" w:line="100" w:lineRule="atLeast"/>
              <w:jc w:val="center"/>
              <w:rPr>
                <w:highlight w:val="black"/>
              </w:rPr>
            </w:pPr>
          </w:p>
          <w:p w14:paraId="0E2F638E" w14:textId="77777777" w:rsidR="005926D0" w:rsidRPr="00FE23A4" w:rsidRDefault="005926D0" w:rsidP="00CF35E2">
            <w:pPr>
              <w:spacing w:after="0" w:line="100" w:lineRule="atLeast"/>
              <w:jc w:val="center"/>
              <w:rPr>
                <w:highlight w:val="black"/>
              </w:rPr>
            </w:pPr>
          </w:p>
          <w:p w14:paraId="7E795B88" w14:textId="77777777" w:rsidR="005926D0" w:rsidRPr="00FE23A4" w:rsidRDefault="005926D0" w:rsidP="00CF35E2">
            <w:pPr>
              <w:spacing w:after="0" w:line="100" w:lineRule="atLeast"/>
              <w:jc w:val="center"/>
              <w:rPr>
                <w:highlight w:val="black"/>
              </w:rPr>
            </w:pPr>
          </w:p>
          <w:p w14:paraId="3566DF51" w14:textId="77777777" w:rsidR="005926D0" w:rsidRPr="00FE23A4" w:rsidRDefault="005926D0" w:rsidP="00CF35E2">
            <w:pPr>
              <w:spacing w:after="0" w:line="100" w:lineRule="atLeast"/>
              <w:jc w:val="center"/>
              <w:rPr>
                <w:highlight w:val="black"/>
              </w:rPr>
            </w:pPr>
          </w:p>
          <w:p w14:paraId="67C83D67" w14:textId="77777777" w:rsidR="005926D0" w:rsidRPr="00FE23A4" w:rsidRDefault="005926D0" w:rsidP="00CF35E2">
            <w:pPr>
              <w:spacing w:after="0" w:line="100" w:lineRule="atLeast"/>
              <w:jc w:val="center"/>
              <w:rPr>
                <w:highlight w:val="black"/>
              </w:rPr>
            </w:pPr>
          </w:p>
          <w:p w14:paraId="0D3F5FEC" w14:textId="77777777" w:rsidR="00497790" w:rsidRPr="00FE23A4" w:rsidRDefault="00497790" w:rsidP="00CF35E2">
            <w:pPr>
              <w:spacing w:after="0" w:line="100" w:lineRule="atLeast"/>
              <w:jc w:val="center"/>
              <w:rPr>
                <w:highlight w:val="black"/>
              </w:rPr>
            </w:pPr>
          </w:p>
          <w:p w14:paraId="335D71E6" w14:textId="77777777" w:rsidR="00DC37FB" w:rsidRPr="00FE23A4" w:rsidRDefault="00DC37FB" w:rsidP="00CF35E2">
            <w:pPr>
              <w:spacing w:after="0" w:line="100" w:lineRule="atLeast"/>
              <w:jc w:val="center"/>
              <w:rPr>
                <w:highlight w:val="black"/>
              </w:rPr>
            </w:pPr>
          </w:p>
          <w:p w14:paraId="1A75F916" w14:textId="77777777" w:rsidR="00DC37FB" w:rsidRPr="00FE23A4" w:rsidRDefault="00DC37FB" w:rsidP="00CF35E2">
            <w:pPr>
              <w:spacing w:after="0" w:line="100" w:lineRule="atLeast"/>
              <w:jc w:val="center"/>
              <w:rPr>
                <w:highlight w:val="black"/>
              </w:rPr>
            </w:pPr>
          </w:p>
          <w:p w14:paraId="7A4CE4D6" w14:textId="77777777" w:rsidR="00DC37FB" w:rsidRPr="00FE23A4" w:rsidRDefault="00DC37FB" w:rsidP="00CF35E2">
            <w:pPr>
              <w:spacing w:after="0" w:line="100" w:lineRule="atLeast"/>
              <w:jc w:val="center"/>
              <w:rPr>
                <w:highlight w:val="black"/>
              </w:rPr>
            </w:pPr>
          </w:p>
          <w:p w14:paraId="7E7806CD" w14:textId="77777777" w:rsidR="005C16BF" w:rsidRPr="00FE23A4" w:rsidRDefault="005C16BF" w:rsidP="00CF35E2">
            <w:pPr>
              <w:spacing w:after="0" w:line="100" w:lineRule="atLeast"/>
              <w:jc w:val="center"/>
              <w:rPr>
                <w:highlight w:val="black"/>
              </w:rPr>
            </w:pPr>
          </w:p>
          <w:p w14:paraId="59E984C3" w14:textId="77777777" w:rsidR="005C16BF" w:rsidRPr="00FE23A4" w:rsidRDefault="005C16BF" w:rsidP="00CF35E2">
            <w:pPr>
              <w:spacing w:after="0" w:line="100" w:lineRule="atLeast"/>
              <w:jc w:val="center"/>
              <w:rPr>
                <w:highlight w:val="black"/>
              </w:rPr>
            </w:pPr>
          </w:p>
          <w:p w14:paraId="3255797B" w14:textId="77777777" w:rsidR="005C16BF" w:rsidRPr="00FE23A4" w:rsidRDefault="005C16BF" w:rsidP="00CF35E2">
            <w:pPr>
              <w:spacing w:after="0" w:line="100" w:lineRule="atLeast"/>
              <w:jc w:val="center"/>
              <w:rPr>
                <w:highlight w:val="black"/>
              </w:rPr>
            </w:pPr>
          </w:p>
          <w:p w14:paraId="3103B5A0" w14:textId="719B05F8" w:rsidR="00497790" w:rsidRPr="00FE23A4" w:rsidRDefault="00497790" w:rsidP="00CF35E2">
            <w:pPr>
              <w:spacing w:after="0" w:line="100" w:lineRule="atLeast"/>
              <w:jc w:val="center"/>
              <w:rPr>
                <w:highlight w:val="black"/>
              </w:rPr>
            </w:pPr>
            <w:r w:rsidRPr="00FE23A4">
              <w:rPr>
                <w:highlight w:val="black"/>
              </w:rPr>
              <w:lastRenderedPageBreak/>
              <w:t>23.9.13</w:t>
            </w:r>
          </w:p>
          <w:p w14:paraId="2E94A5C3" w14:textId="77777777" w:rsidR="00497790" w:rsidRPr="00FE23A4" w:rsidRDefault="00497790" w:rsidP="00CF35E2">
            <w:pPr>
              <w:spacing w:after="0" w:line="100" w:lineRule="atLeast"/>
              <w:jc w:val="center"/>
              <w:rPr>
                <w:highlight w:val="black"/>
              </w:rPr>
            </w:pPr>
          </w:p>
          <w:p w14:paraId="6EBCD932" w14:textId="765B7B43" w:rsidR="00497790" w:rsidRPr="00FE23A4" w:rsidRDefault="00497790" w:rsidP="00CF35E2">
            <w:pPr>
              <w:spacing w:after="0" w:line="100" w:lineRule="atLeast"/>
              <w:jc w:val="center"/>
              <w:rPr>
                <w:highlight w:val="black"/>
              </w:rPr>
            </w:pPr>
          </w:p>
        </w:tc>
        <w:tc>
          <w:tcPr>
            <w:tcW w:w="8505"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49784AC0" w14:textId="16F88A3D" w:rsidR="004079EB" w:rsidRPr="00FE23A4" w:rsidRDefault="00497790" w:rsidP="004079EB">
            <w:pPr>
              <w:rPr>
                <w:b/>
                <w:highlight w:val="black"/>
              </w:rPr>
            </w:pPr>
            <w:r w:rsidRPr="00FE23A4">
              <w:rPr>
                <w:b/>
                <w:highlight w:val="black"/>
              </w:rPr>
              <w:lastRenderedPageBreak/>
              <w:t xml:space="preserve">1.  Q2 </w:t>
            </w:r>
            <w:r w:rsidR="00D9458F" w:rsidRPr="00FE23A4">
              <w:rPr>
                <w:b/>
                <w:highlight w:val="black"/>
              </w:rPr>
              <w:t>Finance</w:t>
            </w:r>
            <w:r w:rsidR="00E671B1" w:rsidRPr="00FE23A4">
              <w:rPr>
                <w:b/>
                <w:highlight w:val="black"/>
              </w:rPr>
              <w:t xml:space="preserve"> Report</w:t>
            </w:r>
          </w:p>
          <w:p w14:paraId="082AA9DB" w14:textId="2F580090" w:rsidR="00006E9A" w:rsidRPr="00FE23A4" w:rsidRDefault="00006E9A" w:rsidP="00006E9A">
            <w:pPr>
              <w:pStyle w:val="NoSpacing"/>
              <w:rPr>
                <w:highlight w:val="black"/>
              </w:rPr>
            </w:pPr>
            <w:r w:rsidRPr="00FE23A4">
              <w:rPr>
                <w:highlight w:val="black"/>
              </w:rPr>
              <w:t xml:space="preserve">The Board received the Finance Report </w:t>
            </w:r>
            <w:r w:rsidR="00497790" w:rsidRPr="00FE23A4">
              <w:rPr>
                <w:highlight w:val="black"/>
              </w:rPr>
              <w:t xml:space="preserve">for </w:t>
            </w:r>
            <w:proofErr w:type="gramStart"/>
            <w:r w:rsidR="00497790" w:rsidRPr="00FE23A4">
              <w:rPr>
                <w:highlight w:val="black"/>
              </w:rPr>
              <w:t>Q2</w:t>
            </w:r>
            <w:proofErr w:type="gramEnd"/>
            <w:r w:rsidR="005926D0" w:rsidRPr="00FE23A4">
              <w:rPr>
                <w:highlight w:val="black"/>
              </w:rPr>
              <w:t xml:space="preserve"> and the following points were noted:</w:t>
            </w:r>
          </w:p>
          <w:p w14:paraId="337A0873" w14:textId="77777777" w:rsidR="005926D0" w:rsidRPr="00FE23A4" w:rsidRDefault="005926D0" w:rsidP="00006E9A">
            <w:pPr>
              <w:pStyle w:val="NoSpacing"/>
              <w:rPr>
                <w:highlight w:val="black"/>
              </w:rPr>
            </w:pPr>
          </w:p>
          <w:p w14:paraId="654A7AB1" w14:textId="0824AE82" w:rsidR="005926D0" w:rsidRPr="00FE23A4" w:rsidRDefault="001315C3" w:rsidP="005926D0">
            <w:pPr>
              <w:pStyle w:val="NoSpacing"/>
              <w:numPr>
                <w:ilvl w:val="0"/>
                <w:numId w:val="42"/>
              </w:numPr>
              <w:rPr>
                <w:highlight w:val="black"/>
              </w:rPr>
            </w:pPr>
            <w:r w:rsidRPr="00FE23A4">
              <w:rPr>
                <w:highlight w:val="black"/>
              </w:rPr>
              <w:t>There</w:t>
            </w:r>
            <w:r w:rsidR="00B07B1B" w:rsidRPr="00FE23A4">
              <w:rPr>
                <w:highlight w:val="black"/>
              </w:rPr>
              <w:t xml:space="preserve"> i</w:t>
            </w:r>
            <w:r w:rsidRPr="00FE23A4">
              <w:rPr>
                <w:highlight w:val="black"/>
              </w:rPr>
              <w:t>s a</w:t>
            </w:r>
            <w:r w:rsidR="00D67D5D" w:rsidRPr="00FE23A4">
              <w:rPr>
                <w:highlight w:val="black"/>
              </w:rPr>
              <w:t>n expected</w:t>
            </w:r>
            <w:r w:rsidRPr="00FE23A4">
              <w:rPr>
                <w:highlight w:val="black"/>
              </w:rPr>
              <w:t xml:space="preserve"> </w:t>
            </w:r>
            <w:r w:rsidR="00EC24D0" w:rsidRPr="00FE23A4">
              <w:rPr>
                <w:highlight w:val="black"/>
              </w:rPr>
              <w:t xml:space="preserve">positive </w:t>
            </w:r>
            <w:r w:rsidRPr="00FE23A4">
              <w:rPr>
                <w:highlight w:val="black"/>
              </w:rPr>
              <w:t xml:space="preserve">year end </w:t>
            </w:r>
            <w:proofErr w:type="gramStart"/>
            <w:r w:rsidRPr="00FE23A4">
              <w:rPr>
                <w:highlight w:val="black"/>
              </w:rPr>
              <w:t>surplus</w:t>
            </w:r>
            <w:proofErr w:type="gramEnd"/>
            <w:r w:rsidRPr="00FE23A4">
              <w:rPr>
                <w:highlight w:val="black"/>
              </w:rPr>
              <w:t xml:space="preserve"> and it </w:t>
            </w:r>
            <w:r w:rsidR="00D67D5D" w:rsidRPr="00FE23A4">
              <w:rPr>
                <w:highlight w:val="black"/>
              </w:rPr>
              <w:t>i</w:t>
            </w:r>
            <w:r w:rsidRPr="00FE23A4">
              <w:rPr>
                <w:highlight w:val="black"/>
              </w:rPr>
              <w:t xml:space="preserve">s therefore </w:t>
            </w:r>
            <w:r w:rsidR="00D67D5D" w:rsidRPr="00FE23A4">
              <w:rPr>
                <w:highlight w:val="black"/>
              </w:rPr>
              <w:t>hoped</w:t>
            </w:r>
            <w:r w:rsidRPr="00FE23A4">
              <w:rPr>
                <w:highlight w:val="black"/>
              </w:rPr>
              <w:t xml:space="preserve"> that reserves would </w:t>
            </w:r>
            <w:r w:rsidR="00D67D5D" w:rsidRPr="00FE23A4">
              <w:rPr>
                <w:highlight w:val="black"/>
              </w:rPr>
              <w:t xml:space="preserve">not </w:t>
            </w:r>
            <w:r w:rsidRPr="00FE23A4">
              <w:rPr>
                <w:highlight w:val="black"/>
              </w:rPr>
              <w:t xml:space="preserve">be needed for the </w:t>
            </w:r>
            <w:r w:rsidR="00EA5324" w:rsidRPr="00FE23A4">
              <w:rPr>
                <w:highlight w:val="black"/>
              </w:rPr>
              <w:t>Technical Capability support work.</w:t>
            </w:r>
          </w:p>
          <w:p w14:paraId="5F3F8F13" w14:textId="6AB9A0F9" w:rsidR="007F0100" w:rsidRPr="00FE23A4" w:rsidRDefault="003D4E4E" w:rsidP="005926D0">
            <w:pPr>
              <w:pStyle w:val="NoSpacing"/>
              <w:numPr>
                <w:ilvl w:val="0"/>
                <w:numId w:val="42"/>
              </w:numPr>
              <w:rPr>
                <w:highlight w:val="black"/>
              </w:rPr>
            </w:pPr>
            <w:r w:rsidRPr="00FE23A4">
              <w:rPr>
                <w:highlight w:val="black"/>
              </w:rPr>
              <w:t xml:space="preserve">SG </w:t>
            </w:r>
            <w:r w:rsidR="007F0100" w:rsidRPr="00FE23A4">
              <w:rPr>
                <w:highlight w:val="black"/>
              </w:rPr>
              <w:t>plan</w:t>
            </w:r>
            <w:r w:rsidR="00800381" w:rsidRPr="00FE23A4">
              <w:rPr>
                <w:highlight w:val="black"/>
              </w:rPr>
              <w:t>s</w:t>
            </w:r>
            <w:r w:rsidR="007F0100" w:rsidRPr="00FE23A4">
              <w:rPr>
                <w:highlight w:val="black"/>
              </w:rPr>
              <w:t xml:space="preserve"> to </w:t>
            </w:r>
            <w:r w:rsidR="001D633B" w:rsidRPr="00FE23A4">
              <w:rPr>
                <w:highlight w:val="black"/>
              </w:rPr>
              <w:t xml:space="preserve">present the </w:t>
            </w:r>
            <w:r w:rsidR="005F197B" w:rsidRPr="00FE23A4">
              <w:rPr>
                <w:highlight w:val="black"/>
              </w:rPr>
              <w:t xml:space="preserve">H2 forecast and </w:t>
            </w:r>
            <w:r w:rsidR="007F0100" w:rsidRPr="00FE23A4">
              <w:rPr>
                <w:highlight w:val="black"/>
              </w:rPr>
              <w:t xml:space="preserve">a </w:t>
            </w:r>
            <w:r w:rsidR="00333406" w:rsidRPr="00FE23A4">
              <w:rPr>
                <w:highlight w:val="black"/>
              </w:rPr>
              <w:t>longer-term</w:t>
            </w:r>
            <w:r w:rsidR="007F0100" w:rsidRPr="00FE23A4">
              <w:rPr>
                <w:highlight w:val="black"/>
              </w:rPr>
              <w:t xml:space="preserve"> </w:t>
            </w:r>
            <w:r w:rsidR="00C97F19" w:rsidRPr="00FE23A4">
              <w:rPr>
                <w:highlight w:val="black"/>
              </w:rPr>
              <w:t xml:space="preserve">financial </w:t>
            </w:r>
            <w:r w:rsidR="007F0100" w:rsidRPr="00FE23A4">
              <w:rPr>
                <w:highlight w:val="black"/>
              </w:rPr>
              <w:t xml:space="preserve">profile </w:t>
            </w:r>
            <w:r w:rsidR="003A5205" w:rsidRPr="00FE23A4">
              <w:rPr>
                <w:highlight w:val="black"/>
              </w:rPr>
              <w:t xml:space="preserve">to the Board </w:t>
            </w:r>
            <w:r w:rsidR="00C97F19" w:rsidRPr="00FE23A4">
              <w:rPr>
                <w:highlight w:val="black"/>
              </w:rPr>
              <w:t>in December</w:t>
            </w:r>
            <w:r w:rsidR="003A5205" w:rsidRPr="00FE23A4">
              <w:rPr>
                <w:highlight w:val="black"/>
              </w:rPr>
              <w:t>.</w:t>
            </w:r>
          </w:p>
          <w:p w14:paraId="619A317F" w14:textId="196643A0" w:rsidR="003A5205" w:rsidRPr="00FE23A4" w:rsidRDefault="003A5205" w:rsidP="005926D0">
            <w:pPr>
              <w:pStyle w:val="NoSpacing"/>
              <w:numPr>
                <w:ilvl w:val="0"/>
                <w:numId w:val="42"/>
              </w:numPr>
              <w:rPr>
                <w:highlight w:val="black"/>
              </w:rPr>
            </w:pPr>
            <w:r w:rsidRPr="00FE23A4">
              <w:rPr>
                <w:highlight w:val="black"/>
              </w:rPr>
              <w:t>Donations were still being received and membership renewals were positive</w:t>
            </w:r>
            <w:r w:rsidR="00AE20A5" w:rsidRPr="00FE23A4">
              <w:rPr>
                <w:highlight w:val="black"/>
              </w:rPr>
              <w:t>.</w:t>
            </w:r>
          </w:p>
          <w:p w14:paraId="6872EC83" w14:textId="2705BE83" w:rsidR="009B2912" w:rsidRPr="00FE23A4" w:rsidRDefault="009B2912" w:rsidP="005926D0">
            <w:pPr>
              <w:pStyle w:val="NoSpacing"/>
              <w:numPr>
                <w:ilvl w:val="0"/>
                <w:numId w:val="42"/>
              </w:numPr>
              <w:rPr>
                <w:highlight w:val="black"/>
              </w:rPr>
            </w:pPr>
            <w:r w:rsidRPr="00FE23A4">
              <w:rPr>
                <w:highlight w:val="black"/>
              </w:rPr>
              <w:t xml:space="preserve">Support was being given to the senior athletes </w:t>
            </w:r>
            <w:r w:rsidR="00DC37FB" w:rsidRPr="00FE23A4">
              <w:rPr>
                <w:highlight w:val="black"/>
              </w:rPr>
              <w:t xml:space="preserve">as they were doing really </w:t>
            </w:r>
            <w:proofErr w:type="gramStart"/>
            <w:r w:rsidR="00DC37FB" w:rsidRPr="00FE23A4">
              <w:rPr>
                <w:highlight w:val="black"/>
              </w:rPr>
              <w:t>well</w:t>
            </w:r>
            <w:proofErr w:type="gramEnd"/>
            <w:r w:rsidR="00DC37FB" w:rsidRPr="00FE23A4">
              <w:rPr>
                <w:highlight w:val="black"/>
              </w:rPr>
              <w:t xml:space="preserve"> and this needed to continue for future aspirations</w:t>
            </w:r>
            <w:r w:rsidR="008B747A" w:rsidRPr="00FE23A4">
              <w:rPr>
                <w:highlight w:val="black"/>
              </w:rPr>
              <w:t>.  The budget would be reviewed next year to allow for this</w:t>
            </w:r>
            <w:r w:rsidR="00DC37FB" w:rsidRPr="00FE23A4">
              <w:rPr>
                <w:highlight w:val="black"/>
              </w:rPr>
              <w:t xml:space="preserve">.  The </w:t>
            </w:r>
            <w:r w:rsidRPr="00FE23A4">
              <w:rPr>
                <w:highlight w:val="black"/>
              </w:rPr>
              <w:t>junior/cadets were being supported by Progression funding.</w:t>
            </w:r>
          </w:p>
          <w:p w14:paraId="055B759E" w14:textId="4DB9F0D6" w:rsidR="00DC37FB" w:rsidRPr="00FE23A4" w:rsidRDefault="00E641C2" w:rsidP="00A616BC">
            <w:pPr>
              <w:pStyle w:val="NoSpacing"/>
              <w:numPr>
                <w:ilvl w:val="0"/>
                <w:numId w:val="42"/>
              </w:numPr>
              <w:ind w:left="714" w:hanging="357"/>
              <w:rPr>
                <w:highlight w:val="black"/>
              </w:rPr>
            </w:pPr>
            <w:r w:rsidRPr="00FE23A4">
              <w:rPr>
                <w:highlight w:val="black"/>
              </w:rPr>
              <w:t>Five athletes were being moved into Confirmation status with a view to them going into Academy funding in future.</w:t>
            </w:r>
          </w:p>
          <w:p w14:paraId="67C2F0B3" w14:textId="34D2B722" w:rsidR="00006E9A" w:rsidRPr="00FE23A4" w:rsidRDefault="005C16BF" w:rsidP="009A676A">
            <w:pPr>
              <w:pStyle w:val="NoSpacing"/>
              <w:numPr>
                <w:ilvl w:val="0"/>
                <w:numId w:val="42"/>
              </w:numPr>
              <w:ind w:left="714" w:hanging="357"/>
              <w:rPr>
                <w:highlight w:val="black"/>
              </w:rPr>
            </w:pPr>
            <w:r w:rsidRPr="00FE23A4">
              <w:rPr>
                <w:highlight w:val="black"/>
              </w:rPr>
              <w:t xml:space="preserve">DP confirmed the need to invest </w:t>
            </w:r>
            <w:r w:rsidR="00A461E5" w:rsidRPr="00FE23A4">
              <w:rPr>
                <w:highlight w:val="black"/>
              </w:rPr>
              <w:t xml:space="preserve">more </w:t>
            </w:r>
            <w:r w:rsidRPr="00FE23A4">
              <w:rPr>
                <w:highlight w:val="black"/>
              </w:rPr>
              <w:t>into performance and also into juniors</w:t>
            </w:r>
            <w:r w:rsidR="009F34C0" w:rsidRPr="00FE23A4">
              <w:rPr>
                <w:highlight w:val="black"/>
              </w:rPr>
              <w:t>.</w:t>
            </w:r>
          </w:p>
          <w:p w14:paraId="0F9582C6" w14:textId="77777777" w:rsidR="00B31C23" w:rsidRPr="00FE23A4" w:rsidRDefault="00B31C23" w:rsidP="00B31C23">
            <w:pPr>
              <w:pStyle w:val="NoSpacing"/>
              <w:ind w:left="714"/>
              <w:rPr>
                <w:highlight w:val="black"/>
              </w:rPr>
            </w:pPr>
          </w:p>
          <w:p w14:paraId="3C99016F" w14:textId="58F90C2B" w:rsidR="00006E9A" w:rsidRPr="00FE23A4" w:rsidRDefault="00497790" w:rsidP="00497790">
            <w:pPr>
              <w:pStyle w:val="NoSpacing"/>
              <w:numPr>
                <w:ilvl w:val="0"/>
                <w:numId w:val="37"/>
              </w:numPr>
              <w:ind w:left="322" w:hanging="322"/>
              <w:rPr>
                <w:b/>
                <w:highlight w:val="black"/>
              </w:rPr>
            </w:pPr>
            <w:r w:rsidRPr="00FE23A4">
              <w:rPr>
                <w:b/>
                <w:highlight w:val="black"/>
              </w:rPr>
              <w:lastRenderedPageBreak/>
              <w:t>Commercial Procurement</w:t>
            </w:r>
          </w:p>
          <w:p w14:paraId="5B878946" w14:textId="77777777" w:rsidR="00006E9A" w:rsidRPr="00FE23A4" w:rsidRDefault="00006E9A" w:rsidP="00006E9A">
            <w:pPr>
              <w:pStyle w:val="NoSpacing"/>
              <w:rPr>
                <w:highlight w:val="black"/>
              </w:rPr>
            </w:pPr>
          </w:p>
          <w:p w14:paraId="54D8C335" w14:textId="59982D72" w:rsidR="00006E9A" w:rsidRPr="00FE23A4" w:rsidRDefault="00497790" w:rsidP="00006E9A">
            <w:pPr>
              <w:pStyle w:val="NoSpacing"/>
              <w:rPr>
                <w:highlight w:val="black"/>
              </w:rPr>
            </w:pPr>
            <w:r w:rsidRPr="00FE23A4">
              <w:rPr>
                <w:highlight w:val="black"/>
              </w:rPr>
              <w:t xml:space="preserve">The Board received the paper </w:t>
            </w:r>
            <w:r w:rsidR="00644A77" w:rsidRPr="00FE23A4">
              <w:rPr>
                <w:highlight w:val="black"/>
              </w:rPr>
              <w:t>which provided a proposal to manage a current tender process</w:t>
            </w:r>
            <w:r w:rsidR="00614B77" w:rsidRPr="00FE23A4">
              <w:rPr>
                <w:highlight w:val="black"/>
              </w:rPr>
              <w:t xml:space="preserve"> and the following points were noted:</w:t>
            </w:r>
          </w:p>
          <w:p w14:paraId="41548932" w14:textId="77777777" w:rsidR="006658B2" w:rsidRPr="00FE23A4" w:rsidRDefault="006658B2" w:rsidP="00006E9A">
            <w:pPr>
              <w:pStyle w:val="NoSpacing"/>
              <w:rPr>
                <w:highlight w:val="black"/>
              </w:rPr>
            </w:pPr>
          </w:p>
          <w:p w14:paraId="0CFC6D4B" w14:textId="6CD93358" w:rsidR="00A616BC" w:rsidRPr="00FE23A4" w:rsidRDefault="00A51CFC" w:rsidP="00D90BCF">
            <w:pPr>
              <w:pStyle w:val="ListParagraph"/>
              <w:numPr>
                <w:ilvl w:val="0"/>
                <w:numId w:val="32"/>
              </w:numPr>
              <w:spacing w:after="0" w:line="240" w:lineRule="auto"/>
              <w:ind w:left="714" w:hanging="357"/>
              <w:rPr>
                <w:highlight w:val="black"/>
              </w:rPr>
            </w:pPr>
            <w:r w:rsidRPr="00FE23A4">
              <w:rPr>
                <w:highlight w:val="black"/>
              </w:rPr>
              <w:t>There were many contracts that needed to be reviewed and tendered for at different times and it was hoped to streamline</w:t>
            </w:r>
            <w:r w:rsidR="007771E8" w:rsidRPr="00FE23A4">
              <w:rPr>
                <w:highlight w:val="black"/>
              </w:rPr>
              <w:t>/align</w:t>
            </w:r>
            <w:r w:rsidRPr="00FE23A4">
              <w:rPr>
                <w:highlight w:val="black"/>
              </w:rPr>
              <w:t xml:space="preserve"> them into </w:t>
            </w:r>
            <w:r w:rsidR="00D90BCF" w:rsidRPr="00FE23A4">
              <w:rPr>
                <w:highlight w:val="black"/>
              </w:rPr>
              <w:t xml:space="preserve">a singular renewal process in order to </w:t>
            </w:r>
            <w:r w:rsidR="00A616BC" w:rsidRPr="00FE23A4">
              <w:rPr>
                <w:highlight w:val="black"/>
              </w:rPr>
              <w:t>provide</w:t>
            </w:r>
            <w:r w:rsidR="00D3668F" w:rsidRPr="00FE23A4">
              <w:rPr>
                <w:highlight w:val="black"/>
              </w:rPr>
              <w:t xml:space="preserve"> a</w:t>
            </w:r>
            <w:r w:rsidR="00A616BC" w:rsidRPr="00FE23A4">
              <w:rPr>
                <w:highlight w:val="black"/>
              </w:rPr>
              <w:t xml:space="preserve"> </w:t>
            </w:r>
            <w:r w:rsidR="00D90BCF" w:rsidRPr="00FE23A4">
              <w:rPr>
                <w:highlight w:val="black"/>
              </w:rPr>
              <w:t>stronger</w:t>
            </w:r>
            <w:r w:rsidR="00A616BC" w:rsidRPr="00FE23A4">
              <w:rPr>
                <w:highlight w:val="black"/>
              </w:rPr>
              <w:t xml:space="preserve"> commercial </w:t>
            </w:r>
            <w:r w:rsidR="00ED66FB" w:rsidRPr="00FE23A4">
              <w:rPr>
                <w:highlight w:val="black"/>
              </w:rPr>
              <w:t>proposition</w:t>
            </w:r>
            <w:r w:rsidR="00D3668F" w:rsidRPr="00FE23A4">
              <w:rPr>
                <w:highlight w:val="black"/>
              </w:rPr>
              <w:t>.</w:t>
            </w:r>
          </w:p>
          <w:p w14:paraId="5727447C" w14:textId="74CD8802" w:rsidR="00D02B5A" w:rsidRPr="00FE23A4" w:rsidRDefault="00D02B5A" w:rsidP="00A616BC">
            <w:pPr>
              <w:pStyle w:val="ListParagraph"/>
              <w:numPr>
                <w:ilvl w:val="0"/>
                <w:numId w:val="32"/>
              </w:numPr>
              <w:spacing w:after="0" w:line="240" w:lineRule="auto"/>
              <w:ind w:left="714" w:hanging="357"/>
              <w:rPr>
                <w:highlight w:val="black"/>
              </w:rPr>
            </w:pPr>
            <w:r w:rsidRPr="00FE23A4">
              <w:rPr>
                <w:highlight w:val="black"/>
              </w:rPr>
              <w:t xml:space="preserve">AC was requesting </w:t>
            </w:r>
            <w:r w:rsidR="00D062FB" w:rsidRPr="00FE23A4">
              <w:rPr>
                <w:highlight w:val="black"/>
              </w:rPr>
              <w:t xml:space="preserve">to extend the Jack Petchey Table Donation contracts for one year to align the contracts </w:t>
            </w:r>
            <w:r w:rsidR="00155D8B" w:rsidRPr="00FE23A4">
              <w:rPr>
                <w:highlight w:val="black"/>
              </w:rPr>
              <w:t>in the same period.</w:t>
            </w:r>
          </w:p>
          <w:p w14:paraId="5342DE23" w14:textId="5A744A18" w:rsidR="00155D8B" w:rsidRPr="00FE23A4" w:rsidRDefault="00914E70" w:rsidP="00A616BC">
            <w:pPr>
              <w:pStyle w:val="ListParagraph"/>
              <w:numPr>
                <w:ilvl w:val="0"/>
                <w:numId w:val="32"/>
              </w:numPr>
              <w:spacing w:after="0" w:line="240" w:lineRule="auto"/>
              <w:ind w:left="714" w:hanging="357"/>
              <w:rPr>
                <w:highlight w:val="black"/>
              </w:rPr>
            </w:pPr>
            <w:r w:rsidRPr="00FE23A4">
              <w:rPr>
                <w:highlight w:val="black"/>
              </w:rPr>
              <w:t>Directors could see the appeal of this</w:t>
            </w:r>
            <w:r w:rsidR="00DA7292" w:rsidRPr="00FE23A4">
              <w:rPr>
                <w:highlight w:val="black"/>
              </w:rPr>
              <w:t xml:space="preserve"> but also discussed the </w:t>
            </w:r>
            <w:r w:rsidRPr="00FE23A4">
              <w:rPr>
                <w:highlight w:val="black"/>
              </w:rPr>
              <w:t>open tender</w:t>
            </w:r>
            <w:r w:rsidR="00C70953" w:rsidRPr="00FE23A4">
              <w:rPr>
                <w:highlight w:val="black"/>
              </w:rPr>
              <w:t xml:space="preserve"> process</w:t>
            </w:r>
            <w:r w:rsidRPr="00FE23A4">
              <w:rPr>
                <w:highlight w:val="black"/>
              </w:rPr>
              <w:t>.</w:t>
            </w:r>
          </w:p>
          <w:p w14:paraId="07A80AFC" w14:textId="3A4B5AED" w:rsidR="0082514A" w:rsidRPr="00FE23A4" w:rsidRDefault="0082514A" w:rsidP="00A616BC">
            <w:pPr>
              <w:pStyle w:val="ListParagraph"/>
              <w:numPr>
                <w:ilvl w:val="0"/>
                <w:numId w:val="32"/>
              </w:numPr>
              <w:spacing w:after="0" w:line="240" w:lineRule="auto"/>
              <w:ind w:left="714" w:hanging="357"/>
              <w:rPr>
                <w:highlight w:val="black"/>
              </w:rPr>
            </w:pPr>
            <w:r w:rsidRPr="00FE23A4">
              <w:rPr>
                <w:highlight w:val="black"/>
              </w:rPr>
              <w:t>AC</w:t>
            </w:r>
            <w:r w:rsidR="00E01097" w:rsidRPr="00FE23A4">
              <w:rPr>
                <w:highlight w:val="black"/>
              </w:rPr>
              <w:t xml:space="preserve"> would provide the Board with some analysis of the current contracts to better inform them.</w:t>
            </w:r>
          </w:p>
          <w:p w14:paraId="6F06D01D" w14:textId="77777777" w:rsidR="00E01097" w:rsidRPr="00FE23A4" w:rsidRDefault="00E01097" w:rsidP="004E36DA">
            <w:pPr>
              <w:spacing w:after="0" w:line="240" w:lineRule="auto"/>
              <w:ind w:left="357"/>
              <w:rPr>
                <w:highlight w:val="black"/>
              </w:rPr>
            </w:pPr>
          </w:p>
          <w:p w14:paraId="3B179CC3" w14:textId="13BD83E6" w:rsidR="004E36DA" w:rsidRPr="00FE23A4" w:rsidRDefault="004E36DA" w:rsidP="004E36DA">
            <w:pPr>
              <w:spacing w:after="0" w:line="240" w:lineRule="auto"/>
              <w:rPr>
                <w:i/>
                <w:highlight w:val="black"/>
              </w:rPr>
            </w:pPr>
            <w:r w:rsidRPr="00FE23A4">
              <w:rPr>
                <w:i/>
                <w:highlight w:val="black"/>
              </w:rPr>
              <w:t xml:space="preserve">Further to the meeting, AC </w:t>
            </w:r>
            <w:r w:rsidR="001E503C" w:rsidRPr="00FE23A4">
              <w:rPr>
                <w:i/>
                <w:highlight w:val="black"/>
              </w:rPr>
              <w:t xml:space="preserve">reflected on discussion at Board and resources required and decided that tendering for the Jack Petchey Foundation Contract would take place this year.  </w:t>
            </w:r>
            <w:r w:rsidR="00C12FC5" w:rsidRPr="00FE23A4">
              <w:rPr>
                <w:i/>
                <w:highlight w:val="black"/>
              </w:rPr>
              <w:t>He would include in the tender papers notice that TTE intends to explore the consolidation and alignment contracts</w:t>
            </w:r>
            <w:r w:rsidR="001E503C" w:rsidRPr="00FE23A4">
              <w:rPr>
                <w:i/>
                <w:highlight w:val="black"/>
              </w:rPr>
              <w:t>.</w:t>
            </w:r>
          </w:p>
          <w:p w14:paraId="5DE53EFC" w14:textId="282E02B5" w:rsidR="0035757B" w:rsidRPr="00FE23A4" w:rsidRDefault="0035757B" w:rsidP="009D488E">
            <w:pPr>
              <w:rPr>
                <w:highlight w:val="black"/>
              </w:rPr>
            </w:pPr>
          </w:p>
        </w:tc>
        <w:tc>
          <w:tcPr>
            <w:tcW w:w="2268"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25FD89BE" w14:textId="77777777" w:rsidR="00006E9A" w:rsidRPr="00FE23A4" w:rsidRDefault="00006E9A" w:rsidP="0035757B">
            <w:pPr>
              <w:spacing w:after="0" w:line="100" w:lineRule="atLeast"/>
              <w:rPr>
                <w:b/>
                <w:highlight w:val="black"/>
                <w:u w:val="single"/>
              </w:rPr>
            </w:pPr>
          </w:p>
          <w:p w14:paraId="7AE89433" w14:textId="77777777" w:rsidR="00497790" w:rsidRPr="00FE23A4" w:rsidRDefault="00497790" w:rsidP="002A4E3E">
            <w:pPr>
              <w:spacing w:after="0" w:line="100" w:lineRule="atLeast"/>
              <w:jc w:val="center"/>
              <w:rPr>
                <w:b/>
                <w:highlight w:val="black"/>
                <w:u w:val="single"/>
              </w:rPr>
            </w:pPr>
          </w:p>
          <w:p w14:paraId="24F1B379" w14:textId="77777777" w:rsidR="00497790" w:rsidRPr="00FE23A4" w:rsidRDefault="00497790" w:rsidP="002A4E3E">
            <w:pPr>
              <w:spacing w:after="0" w:line="100" w:lineRule="atLeast"/>
              <w:jc w:val="center"/>
              <w:rPr>
                <w:b/>
                <w:highlight w:val="black"/>
                <w:u w:val="single"/>
              </w:rPr>
            </w:pPr>
          </w:p>
          <w:p w14:paraId="09B2F64D" w14:textId="77777777" w:rsidR="00497790" w:rsidRPr="00FE23A4" w:rsidRDefault="00497790" w:rsidP="002A4E3E">
            <w:pPr>
              <w:spacing w:after="0" w:line="100" w:lineRule="atLeast"/>
              <w:jc w:val="center"/>
              <w:rPr>
                <w:b/>
                <w:highlight w:val="black"/>
                <w:u w:val="single"/>
              </w:rPr>
            </w:pPr>
          </w:p>
          <w:p w14:paraId="7DFAE28C" w14:textId="77777777" w:rsidR="005926D0" w:rsidRPr="00FE23A4" w:rsidRDefault="005926D0" w:rsidP="002A4E3E">
            <w:pPr>
              <w:spacing w:after="0" w:line="100" w:lineRule="atLeast"/>
              <w:jc w:val="center"/>
              <w:rPr>
                <w:b/>
                <w:highlight w:val="black"/>
                <w:u w:val="single"/>
              </w:rPr>
            </w:pPr>
          </w:p>
          <w:p w14:paraId="417384A9" w14:textId="77777777" w:rsidR="005926D0" w:rsidRPr="00FE23A4" w:rsidRDefault="005926D0" w:rsidP="002A4E3E">
            <w:pPr>
              <w:spacing w:after="0" w:line="100" w:lineRule="atLeast"/>
              <w:jc w:val="center"/>
              <w:rPr>
                <w:b/>
                <w:highlight w:val="black"/>
                <w:u w:val="single"/>
              </w:rPr>
            </w:pPr>
          </w:p>
          <w:p w14:paraId="2A4E029A" w14:textId="77777777" w:rsidR="00DC37FB" w:rsidRPr="00FE23A4" w:rsidRDefault="00DC37FB" w:rsidP="002A4E3E">
            <w:pPr>
              <w:spacing w:after="0" w:line="100" w:lineRule="atLeast"/>
              <w:jc w:val="center"/>
              <w:rPr>
                <w:b/>
                <w:highlight w:val="black"/>
                <w:u w:val="single"/>
              </w:rPr>
            </w:pPr>
          </w:p>
          <w:p w14:paraId="1792ED8B" w14:textId="77777777" w:rsidR="00DC37FB" w:rsidRPr="00FE23A4" w:rsidRDefault="00DC37FB" w:rsidP="002A4E3E">
            <w:pPr>
              <w:spacing w:after="0" w:line="100" w:lineRule="atLeast"/>
              <w:jc w:val="center"/>
              <w:rPr>
                <w:b/>
                <w:highlight w:val="black"/>
                <w:u w:val="single"/>
              </w:rPr>
            </w:pPr>
          </w:p>
          <w:p w14:paraId="3DAB4E8B" w14:textId="77777777" w:rsidR="00DC37FB" w:rsidRPr="00FE23A4" w:rsidRDefault="00DC37FB" w:rsidP="002A4E3E">
            <w:pPr>
              <w:spacing w:after="0" w:line="100" w:lineRule="atLeast"/>
              <w:jc w:val="center"/>
              <w:rPr>
                <w:b/>
                <w:highlight w:val="black"/>
                <w:u w:val="single"/>
              </w:rPr>
            </w:pPr>
          </w:p>
          <w:p w14:paraId="0E0094BE" w14:textId="77777777" w:rsidR="00DC37FB" w:rsidRPr="00FE23A4" w:rsidRDefault="00DC37FB" w:rsidP="002A4E3E">
            <w:pPr>
              <w:spacing w:after="0" w:line="100" w:lineRule="atLeast"/>
              <w:jc w:val="center"/>
              <w:rPr>
                <w:b/>
                <w:highlight w:val="black"/>
                <w:u w:val="single"/>
              </w:rPr>
            </w:pPr>
          </w:p>
          <w:p w14:paraId="6EAE20A6" w14:textId="77777777" w:rsidR="00DC37FB" w:rsidRPr="00FE23A4" w:rsidRDefault="00DC37FB" w:rsidP="002A4E3E">
            <w:pPr>
              <w:spacing w:after="0" w:line="100" w:lineRule="atLeast"/>
              <w:jc w:val="center"/>
              <w:rPr>
                <w:b/>
                <w:highlight w:val="black"/>
                <w:u w:val="single"/>
              </w:rPr>
            </w:pPr>
          </w:p>
          <w:p w14:paraId="7D913286" w14:textId="77777777" w:rsidR="005C16BF" w:rsidRPr="00FE23A4" w:rsidRDefault="005C16BF" w:rsidP="002A4E3E">
            <w:pPr>
              <w:spacing w:after="0" w:line="100" w:lineRule="atLeast"/>
              <w:jc w:val="center"/>
              <w:rPr>
                <w:b/>
                <w:highlight w:val="black"/>
                <w:u w:val="single"/>
              </w:rPr>
            </w:pPr>
          </w:p>
          <w:p w14:paraId="7745E823" w14:textId="77777777" w:rsidR="005C16BF" w:rsidRPr="00FE23A4" w:rsidRDefault="005C16BF" w:rsidP="002A4E3E">
            <w:pPr>
              <w:spacing w:after="0" w:line="100" w:lineRule="atLeast"/>
              <w:jc w:val="center"/>
              <w:rPr>
                <w:b/>
                <w:highlight w:val="black"/>
                <w:u w:val="single"/>
              </w:rPr>
            </w:pPr>
          </w:p>
          <w:p w14:paraId="6C098681" w14:textId="77777777" w:rsidR="00DC37FB" w:rsidRPr="00FE23A4" w:rsidRDefault="00DC37FB" w:rsidP="002A4E3E">
            <w:pPr>
              <w:spacing w:after="0" w:line="100" w:lineRule="atLeast"/>
              <w:jc w:val="center"/>
              <w:rPr>
                <w:b/>
                <w:highlight w:val="black"/>
                <w:u w:val="single"/>
              </w:rPr>
            </w:pPr>
          </w:p>
          <w:p w14:paraId="16AC622C" w14:textId="77777777" w:rsidR="00DC37FB" w:rsidRPr="00FE23A4" w:rsidRDefault="00DC37FB" w:rsidP="002A4E3E">
            <w:pPr>
              <w:spacing w:after="0" w:line="100" w:lineRule="atLeast"/>
              <w:jc w:val="center"/>
              <w:rPr>
                <w:b/>
                <w:highlight w:val="black"/>
                <w:u w:val="single"/>
              </w:rPr>
            </w:pPr>
          </w:p>
          <w:p w14:paraId="4CBFD5D6" w14:textId="77777777" w:rsidR="005926D0" w:rsidRPr="00FE23A4" w:rsidRDefault="005926D0" w:rsidP="002A4E3E">
            <w:pPr>
              <w:spacing w:after="0" w:line="100" w:lineRule="atLeast"/>
              <w:jc w:val="center"/>
              <w:rPr>
                <w:b/>
                <w:highlight w:val="black"/>
                <w:u w:val="single"/>
              </w:rPr>
            </w:pPr>
          </w:p>
          <w:p w14:paraId="13DB8D33" w14:textId="77777777" w:rsidR="00A461E5" w:rsidRPr="00FE23A4" w:rsidRDefault="00A461E5" w:rsidP="002A4E3E">
            <w:pPr>
              <w:spacing w:after="0" w:line="100" w:lineRule="atLeast"/>
              <w:jc w:val="center"/>
              <w:rPr>
                <w:b/>
                <w:highlight w:val="black"/>
                <w:u w:val="single"/>
              </w:rPr>
            </w:pPr>
          </w:p>
          <w:p w14:paraId="5B8DBBE8" w14:textId="77777777" w:rsidR="00A461E5" w:rsidRPr="00FE23A4" w:rsidRDefault="00A461E5" w:rsidP="002A4E3E">
            <w:pPr>
              <w:spacing w:after="0" w:line="100" w:lineRule="atLeast"/>
              <w:jc w:val="center"/>
              <w:rPr>
                <w:b/>
                <w:highlight w:val="black"/>
                <w:u w:val="single"/>
              </w:rPr>
            </w:pPr>
          </w:p>
          <w:p w14:paraId="4082B796" w14:textId="77777777" w:rsidR="006658B2" w:rsidRPr="00FE23A4" w:rsidRDefault="006658B2" w:rsidP="002A4E3E">
            <w:pPr>
              <w:spacing w:after="0" w:line="100" w:lineRule="atLeast"/>
              <w:jc w:val="center"/>
              <w:rPr>
                <w:b/>
                <w:highlight w:val="black"/>
                <w:u w:val="single"/>
              </w:rPr>
            </w:pPr>
          </w:p>
          <w:p w14:paraId="52B6C0FA" w14:textId="77777777" w:rsidR="00497790" w:rsidRPr="00FE23A4" w:rsidRDefault="00497790" w:rsidP="002A4E3E">
            <w:pPr>
              <w:spacing w:after="0" w:line="100" w:lineRule="atLeast"/>
              <w:jc w:val="center"/>
              <w:rPr>
                <w:b/>
                <w:highlight w:val="black"/>
                <w:u w:val="single"/>
              </w:rPr>
            </w:pPr>
          </w:p>
          <w:p w14:paraId="4F380623" w14:textId="319F98D4" w:rsidR="002254C1" w:rsidRPr="00FE23A4" w:rsidRDefault="00800B33" w:rsidP="002A4E3E">
            <w:pPr>
              <w:spacing w:after="0" w:line="100" w:lineRule="atLeast"/>
              <w:jc w:val="center"/>
              <w:rPr>
                <w:highlight w:val="black"/>
              </w:rPr>
            </w:pPr>
            <w:r w:rsidRPr="00FE23A4">
              <w:rPr>
                <w:b/>
                <w:highlight w:val="black"/>
                <w:u w:val="single"/>
              </w:rPr>
              <w:t>Decision</w:t>
            </w:r>
            <w:r w:rsidR="002254C1" w:rsidRPr="00FE23A4">
              <w:rPr>
                <w:b/>
                <w:highlight w:val="black"/>
                <w:u w:val="single"/>
              </w:rPr>
              <w:t xml:space="preserve">: </w:t>
            </w:r>
            <w:r w:rsidR="002254C1" w:rsidRPr="00FE23A4">
              <w:rPr>
                <w:highlight w:val="black"/>
              </w:rPr>
              <w:t xml:space="preserve"> </w:t>
            </w:r>
          </w:p>
          <w:p w14:paraId="3EAE3212" w14:textId="7B68E5F1" w:rsidR="00480F8B" w:rsidRPr="00FE23A4" w:rsidRDefault="00BC3D86" w:rsidP="009D488E">
            <w:pPr>
              <w:spacing w:after="0" w:line="100" w:lineRule="atLeast"/>
              <w:jc w:val="center"/>
              <w:rPr>
                <w:highlight w:val="black"/>
              </w:rPr>
            </w:pPr>
            <w:r w:rsidRPr="00FE23A4">
              <w:rPr>
                <w:highlight w:val="black"/>
              </w:rPr>
              <w:t>The Board approved the proposal</w:t>
            </w:r>
            <w:r w:rsidR="00C12FC5" w:rsidRPr="00FE23A4">
              <w:rPr>
                <w:highlight w:val="black"/>
              </w:rPr>
              <w:t xml:space="preserve"> subject to AC providing additional </w:t>
            </w:r>
            <w:r w:rsidR="007568FA" w:rsidRPr="00FE23A4">
              <w:rPr>
                <w:highlight w:val="black"/>
              </w:rPr>
              <w:t>analysis.</w:t>
            </w:r>
          </w:p>
        </w:tc>
        <w:tc>
          <w:tcPr>
            <w:tcW w:w="1356"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454AA360" w14:textId="77777777" w:rsidR="00022692" w:rsidRDefault="00022692" w:rsidP="61C05A4B">
            <w:pPr>
              <w:spacing w:after="0" w:line="100" w:lineRule="atLeast"/>
              <w:jc w:val="center"/>
              <w:rPr>
                <w:b/>
                <w:bCs/>
              </w:rPr>
            </w:pPr>
          </w:p>
          <w:p w14:paraId="51572176" w14:textId="77777777" w:rsidR="00022692" w:rsidRDefault="00022692" w:rsidP="61C05A4B">
            <w:pPr>
              <w:spacing w:after="0" w:line="100" w:lineRule="atLeast"/>
              <w:jc w:val="center"/>
              <w:rPr>
                <w:b/>
                <w:bCs/>
              </w:rPr>
            </w:pPr>
          </w:p>
          <w:p w14:paraId="50881C25" w14:textId="77777777" w:rsidR="00E0393C" w:rsidRDefault="00E0393C" w:rsidP="61C05A4B">
            <w:pPr>
              <w:spacing w:after="0" w:line="100" w:lineRule="atLeast"/>
              <w:jc w:val="center"/>
              <w:rPr>
                <w:b/>
                <w:bCs/>
              </w:rPr>
            </w:pPr>
          </w:p>
          <w:p w14:paraId="71A425DD" w14:textId="77777777" w:rsidR="00890942" w:rsidRDefault="00890942" w:rsidP="009D488E">
            <w:pPr>
              <w:spacing w:after="0" w:line="100" w:lineRule="atLeast"/>
              <w:rPr>
                <w:b/>
              </w:rPr>
            </w:pPr>
          </w:p>
          <w:p w14:paraId="3BC3C54A" w14:textId="28FC658E" w:rsidR="00480F8B" w:rsidRDefault="00480F8B" w:rsidP="61C05A4B">
            <w:pPr>
              <w:spacing w:after="0" w:line="100" w:lineRule="atLeast"/>
              <w:jc w:val="center"/>
              <w:rPr>
                <w:b/>
                <w:bCs/>
              </w:rPr>
            </w:pPr>
          </w:p>
        </w:tc>
        <w:tc>
          <w:tcPr>
            <w:tcW w:w="1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6F2E901" w14:textId="77777777" w:rsidR="002C7A0B" w:rsidRDefault="002C7A0B">
            <w:pPr>
              <w:spacing w:after="0" w:line="100" w:lineRule="atLeast"/>
              <w:jc w:val="center"/>
              <w:rPr>
                <w:b/>
              </w:rPr>
            </w:pPr>
          </w:p>
          <w:p w14:paraId="62E11BA4" w14:textId="77777777" w:rsidR="00232103" w:rsidRDefault="00232103">
            <w:pPr>
              <w:spacing w:after="0" w:line="100" w:lineRule="atLeast"/>
              <w:jc w:val="center"/>
              <w:rPr>
                <w:b/>
              </w:rPr>
            </w:pPr>
          </w:p>
          <w:p w14:paraId="019303E3" w14:textId="77777777" w:rsidR="00232103" w:rsidRDefault="00232103">
            <w:pPr>
              <w:spacing w:after="0" w:line="100" w:lineRule="atLeast"/>
              <w:jc w:val="center"/>
              <w:rPr>
                <w:b/>
              </w:rPr>
            </w:pPr>
          </w:p>
          <w:p w14:paraId="6D474344" w14:textId="77777777" w:rsidR="00232103" w:rsidRDefault="00232103" w:rsidP="009D488E">
            <w:pPr>
              <w:spacing w:after="0" w:line="100" w:lineRule="atLeast"/>
              <w:rPr>
                <w:b/>
              </w:rPr>
            </w:pPr>
          </w:p>
          <w:p w14:paraId="60747F2C" w14:textId="3D58C7A4" w:rsidR="00232103" w:rsidRDefault="00232103" w:rsidP="61C05A4B">
            <w:pPr>
              <w:spacing w:after="0" w:line="100" w:lineRule="atLeast"/>
              <w:jc w:val="center"/>
              <w:rPr>
                <w:b/>
                <w:bCs/>
              </w:rPr>
            </w:pPr>
          </w:p>
        </w:tc>
      </w:tr>
      <w:tr w:rsidR="002C7A0B" w14:paraId="1E42986A" w14:textId="77777777" w:rsidTr="00D91E46">
        <w:tblPrEx>
          <w:tblCellMar>
            <w:left w:w="108" w:type="dxa"/>
            <w:right w:w="108" w:type="dxa"/>
          </w:tblCellMar>
        </w:tblPrEx>
        <w:tc>
          <w:tcPr>
            <w:tcW w:w="923"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37486973" w14:textId="2AAF6624" w:rsidR="002C7A0B" w:rsidRDefault="00D9458F" w:rsidP="00AB74DE">
            <w:pPr>
              <w:spacing w:after="0" w:line="100" w:lineRule="atLeast"/>
              <w:jc w:val="center"/>
              <w:rPr>
                <w:bCs/>
              </w:rPr>
            </w:pPr>
            <w:r>
              <w:rPr>
                <w:bCs/>
              </w:rPr>
              <w:t>1</w:t>
            </w:r>
            <w:r w:rsidR="00F7456F">
              <w:rPr>
                <w:bCs/>
              </w:rPr>
              <w:t>1</w:t>
            </w:r>
          </w:p>
          <w:p w14:paraId="3B6AE7F6" w14:textId="4CFD94F5" w:rsidR="002C7A0B" w:rsidRDefault="002C7A0B">
            <w:pPr>
              <w:spacing w:after="0" w:line="100" w:lineRule="atLeast"/>
              <w:jc w:val="center"/>
              <w:rPr>
                <w:bCs/>
              </w:rPr>
            </w:pPr>
          </w:p>
        </w:tc>
        <w:tc>
          <w:tcPr>
            <w:tcW w:w="117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2333D909" w14:textId="77777777" w:rsidR="009B5871" w:rsidRDefault="009B5871" w:rsidP="00CF35E2">
            <w:pPr>
              <w:spacing w:after="0" w:line="100" w:lineRule="atLeast"/>
              <w:jc w:val="center"/>
              <w:rPr>
                <w:bCs/>
              </w:rPr>
            </w:pPr>
          </w:p>
          <w:p w14:paraId="5896FB4E" w14:textId="77777777" w:rsidR="009B5871" w:rsidRDefault="009B5871" w:rsidP="00CF35E2">
            <w:pPr>
              <w:spacing w:after="0" w:line="100" w:lineRule="atLeast"/>
              <w:jc w:val="center"/>
              <w:rPr>
                <w:bCs/>
              </w:rPr>
            </w:pPr>
          </w:p>
          <w:p w14:paraId="64B249BB" w14:textId="77777777" w:rsidR="009B5871" w:rsidRDefault="009B5871" w:rsidP="00CF35E2">
            <w:pPr>
              <w:spacing w:after="0" w:line="100" w:lineRule="atLeast"/>
              <w:jc w:val="center"/>
              <w:rPr>
                <w:bCs/>
              </w:rPr>
            </w:pPr>
          </w:p>
          <w:p w14:paraId="32D81C44" w14:textId="77777777" w:rsidR="009B5871" w:rsidRDefault="009B5871" w:rsidP="00CF35E2">
            <w:pPr>
              <w:spacing w:after="0" w:line="100" w:lineRule="atLeast"/>
              <w:jc w:val="center"/>
              <w:rPr>
                <w:bCs/>
              </w:rPr>
            </w:pPr>
          </w:p>
          <w:p w14:paraId="361A94ED" w14:textId="77777777" w:rsidR="009B5871" w:rsidRDefault="009B5871" w:rsidP="00CF35E2">
            <w:pPr>
              <w:spacing w:after="0" w:line="100" w:lineRule="atLeast"/>
              <w:jc w:val="center"/>
              <w:rPr>
                <w:bCs/>
              </w:rPr>
            </w:pPr>
          </w:p>
          <w:p w14:paraId="2CBEC7E0" w14:textId="77777777" w:rsidR="009B5871" w:rsidRDefault="009B5871" w:rsidP="00CF35E2">
            <w:pPr>
              <w:spacing w:after="0" w:line="100" w:lineRule="atLeast"/>
              <w:jc w:val="center"/>
              <w:rPr>
                <w:bCs/>
              </w:rPr>
            </w:pPr>
          </w:p>
          <w:p w14:paraId="4E2AFFF6" w14:textId="77777777" w:rsidR="009B5871" w:rsidRDefault="009B5871" w:rsidP="00CF35E2">
            <w:pPr>
              <w:spacing w:after="0" w:line="100" w:lineRule="atLeast"/>
              <w:jc w:val="center"/>
              <w:rPr>
                <w:bCs/>
              </w:rPr>
            </w:pPr>
          </w:p>
          <w:p w14:paraId="3B08E3CD" w14:textId="77777777" w:rsidR="009B5871" w:rsidRDefault="009B5871" w:rsidP="00CF35E2">
            <w:pPr>
              <w:spacing w:after="0" w:line="100" w:lineRule="atLeast"/>
              <w:jc w:val="center"/>
              <w:rPr>
                <w:bCs/>
              </w:rPr>
            </w:pPr>
          </w:p>
          <w:p w14:paraId="34615F51" w14:textId="77777777" w:rsidR="009B5871" w:rsidRDefault="009B5871" w:rsidP="00CF35E2">
            <w:pPr>
              <w:spacing w:after="0" w:line="100" w:lineRule="atLeast"/>
              <w:jc w:val="center"/>
              <w:rPr>
                <w:bCs/>
              </w:rPr>
            </w:pPr>
          </w:p>
          <w:p w14:paraId="0E6655D5" w14:textId="77777777" w:rsidR="009B5871" w:rsidRDefault="009B5871" w:rsidP="00CF35E2">
            <w:pPr>
              <w:spacing w:after="0" w:line="100" w:lineRule="atLeast"/>
              <w:jc w:val="center"/>
              <w:rPr>
                <w:bCs/>
              </w:rPr>
            </w:pPr>
          </w:p>
          <w:p w14:paraId="63354098" w14:textId="77777777" w:rsidR="009B5871" w:rsidRDefault="009B5871" w:rsidP="00CF35E2">
            <w:pPr>
              <w:spacing w:after="0" w:line="100" w:lineRule="atLeast"/>
              <w:jc w:val="center"/>
              <w:rPr>
                <w:bCs/>
              </w:rPr>
            </w:pPr>
          </w:p>
          <w:p w14:paraId="3A25FDE2" w14:textId="77777777" w:rsidR="009B5871" w:rsidRDefault="009B5871" w:rsidP="00CF35E2">
            <w:pPr>
              <w:spacing w:after="0" w:line="100" w:lineRule="atLeast"/>
              <w:jc w:val="center"/>
              <w:rPr>
                <w:bCs/>
              </w:rPr>
            </w:pPr>
          </w:p>
          <w:p w14:paraId="607A3486" w14:textId="77777777" w:rsidR="009B5871" w:rsidRDefault="009B5871" w:rsidP="00CF35E2">
            <w:pPr>
              <w:spacing w:after="0" w:line="100" w:lineRule="atLeast"/>
              <w:jc w:val="center"/>
              <w:rPr>
                <w:bCs/>
              </w:rPr>
            </w:pPr>
          </w:p>
          <w:p w14:paraId="2003CFFF" w14:textId="77777777" w:rsidR="009B5871" w:rsidRDefault="009B5871" w:rsidP="00CF35E2">
            <w:pPr>
              <w:spacing w:after="0" w:line="100" w:lineRule="atLeast"/>
              <w:jc w:val="center"/>
              <w:rPr>
                <w:bCs/>
              </w:rPr>
            </w:pPr>
          </w:p>
          <w:p w14:paraId="716438F3" w14:textId="77777777" w:rsidR="009B5871" w:rsidRDefault="009B5871" w:rsidP="00CF35E2">
            <w:pPr>
              <w:spacing w:after="0" w:line="100" w:lineRule="atLeast"/>
              <w:jc w:val="center"/>
              <w:rPr>
                <w:bCs/>
              </w:rPr>
            </w:pPr>
          </w:p>
          <w:p w14:paraId="1FE20E55" w14:textId="77777777" w:rsidR="009B5871" w:rsidRDefault="009B5871" w:rsidP="00CF35E2">
            <w:pPr>
              <w:spacing w:after="0" w:line="100" w:lineRule="atLeast"/>
              <w:jc w:val="center"/>
              <w:rPr>
                <w:bCs/>
              </w:rPr>
            </w:pPr>
          </w:p>
          <w:p w14:paraId="18C842DD" w14:textId="77777777" w:rsidR="009B5871" w:rsidRDefault="009B5871" w:rsidP="00CF35E2">
            <w:pPr>
              <w:spacing w:after="0" w:line="100" w:lineRule="atLeast"/>
              <w:jc w:val="center"/>
              <w:rPr>
                <w:bCs/>
              </w:rPr>
            </w:pPr>
          </w:p>
          <w:p w14:paraId="5457A32C" w14:textId="77777777" w:rsidR="009B5871" w:rsidRDefault="009B5871" w:rsidP="00CF35E2">
            <w:pPr>
              <w:spacing w:after="0" w:line="100" w:lineRule="atLeast"/>
              <w:jc w:val="center"/>
              <w:rPr>
                <w:bCs/>
              </w:rPr>
            </w:pPr>
          </w:p>
          <w:p w14:paraId="6152E858" w14:textId="77777777" w:rsidR="009B5871" w:rsidRDefault="009B5871" w:rsidP="00CF35E2">
            <w:pPr>
              <w:spacing w:after="0" w:line="100" w:lineRule="atLeast"/>
              <w:jc w:val="center"/>
              <w:rPr>
                <w:bCs/>
              </w:rPr>
            </w:pPr>
          </w:p>
          <w:p w14:paraId="091D9AF4" w14:textId="77777777" w:rsidR="009B5871" w:rsidRDefault="009B5871" w:rsidP="00CF35E2">
            <w:pPr>
              <w:spacing w:after="0" w:line="100" w:lineRule="atLeast"/>
              <w:jc w:val="center"/>
              <w:rPr>
                <w:bCs/>
              </w:rPr>
            </w:pPr>
          </w:p>
          <w:p w14:paraId="328F2AA3" w14:textId="77777777" w:rsidR="009B5871" w:rsidRDefault="009B5871" w:rsidP="00CF35E2">
            <w:pPr>
              <w:spacing w:after="0" w:line="100" w:lineRule="atLeast"/>
              <w:jc w:val="center"/>
              <w:rPr>
                <w:bCs/>
              </w:rPr>
            </w:pPr>
          </w:p>
          <w:p w14:paraId="3685BE30" w14:textId="77777777" w:rsidR="009B5871" w:rsidRDefault="009B5871" w:rsidP="00CF35E2">
            <w:pPr>
              <w:spacing w:after="0" w:line="100" w:lineRule="atLeast"/>
              <w:jc w:val="center"/>
              <w:rPr>
                <w:bCs/>
              </w:rPr>
            </w:pPr>
          </w:p>
          <w:p w14:paraId="36B76015" w14:textId="77777777" w:rsidR="009B5871" w:rsidRDefault="009B5871" w:rsidP="00CF35E2">
            <w:pPr>
              <w:spacing w:after="0" w:line="100" w:lineRule="atLeast"/>
              <w:jc w:val="center"/>
              <w:rPr>
                <w:bCs/>
              </w:rPr>
            </w:pPr>
          </w:p>
          <w:p w14:paraId="45444B8E" w14:textId="77777777" w:rsidR="009B5871" w:rsidRDefault="009B5871" w:rsidP="00CF35E2">
            <w:pPr>
              <w:spacing w:after="0" w:line="100" w:lineRule="atLeast"/>
              <w:jc w:val="center"/>
              <w:rPr>
                <w:bCs/>
              </w:rPr>
            </w:pPr>
          </w:p>
          <w:p w14:paraId="486A3E29" w14:textId="77777777" w:rsidR="009B5871" w:rsidRDefault="009B5871" w:rsidP="00CF35E2">
            <w:pPr>
              <w:spacing w:after="0" w:line="100" w:lineRule="atLeast"/>
              <w:jc w:val="center"/>
              <w:rPr>
                <w:bCs/>
              </w:rPr>
            </w:pPr>
          </w:p>
          <w:p w14:paraId="4FF6D1D7" w14:textId="77777777" w:rsidR="009B5871" w:rsidRDefault="009B5871" w:rsidP="00CF35E2">
            <w:pPr>
              <w:spacing w:after="0" w:line="100" w:lineRule="atLeast"/>
              <w:jc w:val="center"/>
              <w:rPr>
                <w:bCs/>
              </w:rPr>
            </w:pPr>
          </w:p>
          <w:p w14:paraId="1A7E037A" w14:textId="77777777" w:rsidR="009B5871" w:rsidRDefault="009B5871" w:rsidP="00CF35E2">
            <w:pPr>
              <w:spacing w:after="0" w:line="100" w:lineRule="atLeast"/>
              <w:jc w:val="center"/>
              <w:rPr>
                <w:bCs/>
              </w:rPr>
            </w:pPr>
          </w:p>
          <w:p w14:paraId="23F229F6" w14:textId="77777777" w:rsidR="009B5871" w:rsidRDefault="009B5871" w:rsidP="00CF35E2">
            <w:pPr>
              <w:spacing w:after="0" w:line="100" w:lineRule="atLeast"/>
              <w:jc w:val="center"/>
              <w:rPr>
                <w:bCs/>
              </w:rPr>
            </w:pPr>
          </w:p>
          <w:p w14:paraId="0F518A9B" w14:textId="791B7DC6" w:rsidR="002C7A0B" w:rsidRPr="00CF35E2" w:rsidRDefault="00614B77" w:rsidP="009B5871">
            <w:pPr>
              <w:spacing w:after="0" w:line="100" w:lineRule="atLeast"/>
              <w:jc w:val="center"/>
              <w:rPr>
                <w:bCs/>
              </w:rPr>
            </w:pPr>
            <w:r>
              <w:rPr>
                <w:bCs/>
              </w:rPr>
              <w:t>23.9.1</w:t>
            </w:r>
            <w:r w:rsidR="009E5438">
              <w:rPr>
                <w:bCs/>
              </w:rPr>
              <w:t>4</w:t>
            </w:r>
          </w:p>
        </w:tc>
        <w:tc>
          <w:tcPr>
            <w:tcW w:w="8505"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23C29CFB" w14:textId="7D8D2B74" w:rsidR="0070409F" w:rsidRDefault="009E5438" w:rsidP="001947EB">
            <w:pPr>
              <w:rPr>
                <w:b/>
              </w:rPr>
            </w:pPr>
            <w:r>
              <w:rPr>
                <w:b/>
              </w:rPr>
              <w:lastRenderedPageBreak/>
              <w:t>LA2028 Investment</w:t>
            </w:r>
          </w:p>
          <w:p w14:paraId="507F02EA" w14:textId="7F132D71" w:rsidR="008F46C8" w:rsidRDefault="009E5438" w:rsidP="00AE1666">
            <w:pPr>
              <w:pStyle w:val="NoSpacing"/>
              <w:numPr>
                <w:ilvl w:val="0"/>
                <w:numId w:val="38"/>
              </w:numPr>
              <w:ind w:left="322" w:hanging="283"/>
              <w:rPr>
                <w:b/>
              </w:rPr>
            </w:pPr>
            <w:r w:rsidRPr="00AE1666">
              <w:rPr>
                <w:b/>
              </w:rPr>
              <w:t>To receive an update on the UK Sport LA 2028 investment process</w:t>
            </w:r>
          </w:p>
          <w:p w14:paraId="6FEC24B5" w14:textId="77777777" w:rsidR="009673B6" w:rsidRPr="00AE1666" w:rsidRDefault="009673B6" w:rsidP="009673B6">
            <w:pPr>
              <w:pStyle w:val="NoSpacing"/>
              <w:ind w:left="322"/>
              <w:rPr>
                <w:b/>
              </w:rPr>
            </w:pPr>
          </w:p>
          <w:p w14:paraId="7BFB181C" w14:textId="2E3A864B" w:rsidR="00AE1666" w:rsidRPr="00D873DF" w:rsidRDefault="009673B6" w:rsidP="000121CA">
            <w:pPr>
              <w:pStyle w:val="ListParagraph"/>
              <w:numPr>
                <w:ilvl w:val="0"/>
                <w:numId w:val="32"/>
              </w:numPr>
              <w:spacing w:after="0" w:line="240" w:lineRule="auto"/>
              <w:ind w:left="714" w:hanging="357"/>
              <w:rPr>
                <w:b/>
              </w:rPr>
            </w:pPr>
            <w:r>
              <w:rPr>
                <w:bCs/>
              </w:rPr>
              <w:t xml:space="preserve">On behalf of GB Table Tennis, </w:t>
            </w:r>
            <w:r w:rsidR="00832BC8">
              <w:rPr>
                <w:bCs/>
              </w:rPr>
              <w:t xml:space="preserve">TTE was in the middle of the submission to UK Sport for funding for the LA Olympic Cycle.  A meeting was due to take place on 16 November </w:t>
            </w:r>
            <w:r w:rsidR="004F0CF4">
              <w:rPr>
                <w:bCs/>
              </w:rPr>
              <w:t>to discuss this</w:t>
            </w:r>
            <w:r w:rsidR="000756FB">
              <w:rPr>
                <w:bCs/>
              </w:rPr>
              <w:t xml:space="preserve"> at which UK Sport will review the performance strategy for LA and discuss</w:t>
            </w:r>
            <w:r w:rsidR="006C72BE">
              <w:rPr>
                <w:bCs/>
              </w:rPr>
              <w:t xml:space="preserve"> the performance pillars.</w:t>
            </w:r>
          </w:p>
          <w:p w14:paraId="0FAF1D1B" w14:textId="29B86B3D" w:rsidR="00D873DF" w:rsidRPr="00ED4F7C" w:rsidRDefault="00D873DF" w:rsidP="000121CA">
            <w:pPr>
              <w:pStyle w:val="ListParagraph"/>
              <w:numPr>
                <w:ilvl w:val="0"/>
                <w:numId w:val="32"/>
              </w:numPr>
              <w:spacing w:after="0" w:line="240" w:lineRule="auto"/>
              <w:ind w:left="714" w:hanging="357"/>
              <w:rPr>
                <w:b/>
              </w:rPr>
            </w:pPr>
            <w:r>
              <w:rPr>
                <w:bCs/>
              </w:rPr>
              <w:t>GE updated the Board on the P</w:t>
            </w:r>
            <w:r w:rsidR="009F58B7">
              <w:rPr>
                <w:bCs/>
              </w:rPr>
              <w:t>lan for the Pathway Development Centres</w:t>
            </w:r>
            <w:r w:rsidR="00ED4F7C">
              <w:rPr>
                <w:bCs/>
              </w:rPr>
              <w:t xml:space="preserve">, whose objectives </w:t>
            </w:r>
            <w:r w:rsidR="009F58B7">
              <w:rPr>
                <w:bCs/>
              </w:rPr>
              <w:t>would operate across four</w:t>
            </w:r>
            <w:r w:rsidR="00ED4F7C">
              <w:rPr>
                <w:bCs/>
              </w:rPr>
              <w:t xml:space="preserve"> strands: Environment System; Player Development; Coach Development; and Parent Support &amp; Engagement.</w:t>
            </w:r>
          </w:p>
          <w:p w14:paraId="7080FD96" w14:textId="5A8C6692" w:rsidR="00ED4F7C" w:rsidRPr="00721B30" w:rsidRDefault="009A6F1A" w:rsidP="000121CA">
            <w:pPr>
              <w:pStyle w:val="ListParagraph"/>
              <w:numPr>
                <w:ilvl w:val="0"/>
                <w:numId w:val="32"/>
              </w:numPr>
              <w:spacing w:after="0" w:line="240" w:lineRule="auto"/>
              <w:ind w:left="714" w:hanging="357"/>
              <w:rPr>
                <w:b/>
              </w:rPr>
            </w:pPr>
            <w:r>
              <w:rPr>
                <w:bCs/>
              </w:rPr>
              <w:t>There were currently 12 players who were showing high potential and it was expected that this could increase up to 26 by</w:t>
            </w:r>
            <w:r w:rsidR="00721B30">
              <w:rPr>
                <w:bCs/>
              </w:rPr>
              <w:t xml:space="preserve"> the LA Olympics.</w:t>
            </w:r>
          </w:p>
          <w:p w14:paraId="32940E43" w14:textId="5D720179" w:rsidR="000121CA" w:rsidRPr="009C6EA4" w:rsidRDefault="000121CA" w:rsidP="000121CA">
            <w:pPr>
              <w:pStyle w:val="ListParagraph"/>
              <w:numPr>
                <w:ilvl w:val="0"/>
                <w:numId w:val="32"/>
              </w:numPr>
              <w:spacing w:after="0" w:line="240" w:lineRule="auto"/>
              <w:ind w:left="714" w:hanging="357"/>
              <w:rPr>
                <w:b/>
              </w:rPr>
            </w:pPr>
            <w:r>
              <w:rPr>
                <w:bCs/>
              </w:rPr>
              <w:lastRenderedPageBreak/>
              <w:t>In addition, GE updated the Board on the Pathway and Performance Plan.  He explained that the Home Nations were aligning their pathways to enhance performance</w:t>
            </w:r>
            <w:r w:rsidR="00495CE1">
              <w:rPr>
                <w:bCs/>
              </w:rPr>
              <w:t>.  Work was underway with Stupa to provide as great an opportunity to win against China</w:t>
            </w:r>
            <w:r w:rsidR="009C6EA4">
              <w:rPr>
                <w:bCs/>
              </w:rPr>
              <w:t>.</w:t>
            </w:r>
          </w:p>
          <w:p w14:paraId="580DCED9" w14:textId="731E61B4" w:rsidR="009C6EA4" w:rsidRPr="008641F4" w:rsidRDefault="00444110" w:rsidP="000121CA">
            <w:pPr>
              <w:pStyle w:val="ListParagraph"/>
              <w:numPr>
                <w:ilvl w:val="0"/>
                <w:numId w:val="32"/>
              </w:numPr>
              <w:spacing w:after="0" w:line="240" w:lineRule="auto"/>
              <w:ind w:left="714" w:hanging="357"/>
              <w:rPr>
                <w:b/>
              </w:rPr>
            </w:pPr>
            <w:r>
              <w:rPr>
                <w:bCs/>
              </w:rPr>
              <w:t>GE explained the Core Outcomes of the Plan</w:t>
            </w:r>
            <w:r w:rsidR="00D3668F">
              <w:rPr>
                <w:bCs/>
              </w:rPr>
              <w:t>:</w:t>
            </w:r>
            <w:r>
              <w:rPr>
                <w:bCs/>
              </w:rPr>
              <w:t xml:space="preserve"> to produce senior level athletes</w:t>
            </w:r>
            <w:r w:rsidR="00DE578A">
              <w:rPr>
                <w:bCs/>
              </w:rPr>
              <w:t xml:space="preserve"> capable of international podium success</w:t>
            </w:r>
            <w:r w:rsidR="00EB4F2F">
              <w:rPr>
                <w:bCs/>
              </w:rPr>
              <w:t>;</w:t>
            </w:r>
            <w:r>
              <w:rPr>
                <w:bCs/>
              </w:rPr>
              <w:t xml:space="preserve"> provide meaningful life experiences for players</w:t>
            </w:r>
            <w:r w:rsidR="00EB4F2F">
              <w:rPr>
                <w:bCs/>
              </w:rPr>
              <w:t>;</w:t>
            </w:r>
            <w:r w:rsidR="0021323F">
              <w:rPr>
                <w:bCs/>
              </w:rPr>
              <w:t xml:space="preserve"> support player exit pathways</w:t>
            </w:r>
            <w:r w:rsidR="00EB4F2F">
              <w:rPr>
                <w:bCs/>
              </w:rPr>
              <w:t>;</w:t>
            </w:r>
            <w:r w:rsidR="0021323F">
              <w:rPr>
                <w:bCs/>
              </w:rPr>
              <w:t xml:space="preserve"> and develop coaches with expertise at specific stages of the player journey.</w:t>
            </w:r>
          </w:p>
          <w:p w14:paraId="7226DFE7" w14:textId="77777777" w:rsidR="003D2B40" w:rsidRPr="003D2B40" w:rsidRDefault="00D41B57" w:rsidP="000121CA">
            <w:pPr>
              <w:pStyle w:val="ListParagraph"/>
              <w:numPr>
                <w:ilvl w:val="0"/>
                <w:numId w:val="32"/>
              </w:numPr>
              <w:spacing w:after="0" w:line="240" w:lineRule="auto"/>
              <w:ind w:left="714" w:hanging="357"/>
              <w:rPr>
                <w:b/>
              </w:rPr>
            </w:pPr>
            <w:r>
              <w:rPr>
                <w:bCs/>
              </w:rPr>
              <w:t xml:space="preserve">A full time </w:t>
            </w:r>
            <w:r w:rsidR="00AF2071">
              <w:rPr>
                <w:bCs/>
              </w:rPr>
              <w:t>P</w:t>
            </w:r>
            <w:r>
              <w:rPr>
                <w:bCs/>
              </w:rPr>
              <w:t xml:space="preserve">erformance </w:t>
            </w:r>
            <w:r w:rsidR="00AF2071">
              <w:rPr>
                <w:bCs/>
              </w:rPr>
              <w:t>C</w:t>
            </w:r>
            <w:r>
              <w:rPr>
                <w:bCs/>
              </w:rPr>
              <w:t xml:space="preserve">entre was </w:t>
            </w:r>
            <w:r w:rsidR="00A965BD">
              <w:rPr>
                <w:bCs/>
              </w:rPr>
              <w:t xml:space="preserve">critical to the success of the </w:t>
            </w:r>
            <w:r w:rsidR="000E2FA6">
              <w:rPr>
                <w:bCs/>
              </w:rPr>
              <w:t xml:space="preserve">Plan and </w:t>
            </w:r>
            <w:r>
              <w:rPr>
                <w:bCs/>
              </w:rPr>
              <w:t xml:space="preserve">discussions </w:t>
            </w:r>
            <w:r w:rsidR="00A4266F">
              <w:rPr>
                <w:bCs/>
              </w:rPr>
              <w:t>are advancing with several partners</w:t>
            </w:r>
            <w:r w:rsidR="00584DA2">
              <w:rPr>
                <w:bCs/>
              </w:rPr>
              <w:t>, and a preferred location is e expected to be confirm this year.</w:t>
            </w:r>
          </w:p>
          <w:p w14:paraId="61C095C6" w14:textId="493E496C" w:rsidR="00D41B57" w:rsidRPr="00672985" w:rsidRDefault="000E2FA6" w:rsidP="000121CA">
            <w:pPr>
              <w:pStyle w:val="ListParagraph"/>
              <w:numPr>
                <w:ilvl w:val="0"/>
                <w:numId w:val="32"/>
              </w:numPr>
              <w:spacing w:after="0" w:line="240" w:lineRule="auto"/>
              <w:ind w:left="714" w:hanging="357"/>
              <w:rPr>
                <w:b/>
              </w:rPr>
            </w:pPr>
            <w:r>
              <w:rPr>
                <w:bCs/>
              </w:rPr>
              <w:t xml:space="preserve">This would encourage players </w:t>
            </w:r>
            <w:r w:rsidR="00864409">
              <w:rPr>
                <w:bCs/>
              </w:rPr>
              <w:t xml:space="preserve">from all over Europe to come and train here and enhance the </w:t>
            </w:r>
            <w:r w:rsidR="003D2B40">
              <w:rPr>
                <w:bCs/>
              </w:rPr>
              <w:t>sparring</w:t>
            </w:r>
            <w:r w:rsidR="00864409">
              <w:rPr>
                <w:bCs/>
              </w:rPr>
              <w:t xml:space="preserve"> opportunities for the Home Nation </w:t>
            </w:r>
            <w:r w:rsidR="003D2B40">
              <w:rPr>
                <w:bCs/>
              </w:rPr>
              <w:t>a</w:t>
            </w:r>
            <w:r w:rsidR="00864409">
              <w:rPr>
                <w:bCs/>
              </w:rPr>
              <w:t>thletes.</w:t>
            </w:r>
          </w:p>
          <w:p w14:paraId="6CF0754F" w14:textId="77777777" w:rsidR="00AE1666" w:rsidRDefault="00AE1666" w:rsidP="001947EB">
            <w:pPr>
              <w:rPr>
                <w:b/>
              </w:rPr>
            </w:pPr>
          </w:p>
          <w:p w14:paraId="0B6142CF" w14:textId="2F436768" w:rsidR="001947EB" w:rsidRDefault="00D30534" w:rsidP="001947EB">
            <w:pPr>
              <w:rPr>
                <w:b/>
              </w:rPr>
            </w:pPr>
            <w:r>
              <w:rPr>
                <w:b/>
              </w:rPr>
              <w:t>2</w:t>
            </w:r>
            <w:r w:rsidR="00AE1666">
              <w:rPr>
                <w:b/>
              </w:rPr>
              <w:t>.</w:t>
            </w:r>
            <w:r>
              <w:rPr>
                <w:b/>
              </w:rPr>
              <w:t xml:space="preserve">  </w:t>
            </w:r>
            <w:r w:rsidR="00AE1666">
              <w:rPr>
                <w:b/>
              </w:rPr>
              <w:t>To consider the alignment with GB Table Tennis</w:t>
            </w:r>
          </w:p>
          <w:p w14:paraId="768776F1" w14:textId="77777777" w:rsidR="001621AE" w:rsidRDefault="009F75D0" w:rsidP="001621AE">
            <w:pPr>
              <w:pStyle w:val="NoSpacing"/>
              <w:rPr>
                <w:bCs/>
              </w:rPr>
            </w:pPr>
            <w:r>
              <w:rPr>
                <w:bCs/>
              </w:rPr>
              <w:t xml:space="preserve"> </w:t>
            </w:r>
            <w:r w:rsidR="00AE1666">
              <w:rPr>
                <w:bCs/>
              </w:rPr>
              <w:t xml:space="preserve">The Board received the paper </w:t>
            </w:r>
            <w:r w:rsidR="000E5909">
              <w:rPr>
                <w:bCs/>
              </w:rPr>
              <w:t xml:space="preserve">and recognised that </w:t>
            </w:r>
            <w:r w:rsidR="00732492">
              <w:rPr>
                <w:bCs/>
              </w:rPr>
              <w:t>the points within it were from a performance view rather than a political one.</w:t>
            </w:r>
            <w:r w:rsidR="001621AE">
              <w:rPr>
                <w:bCs/>
              </w:rPr>
              <w:t xml:space="preserve">  </w:t>
            </w:r>
          </w:p>
          <w:p w14:paraId="61D497ED" w14:textId="77777777" w:rsidR="001621AE" w:rsidRDefault="001621AE" w:rsidP="001621AE">
            <w:pPr>
              <w:pStyle w:val="NoSpacing"/>
              <w:rPr>
                <w:bCs/>
              </w:rPr>
            </w:pPr>
          </w:p>
          <w:p w14:paraId="3045E6AD" w14:textId="77777777" w:rsidR="001621AE" w:rsidRDefault="001621AE" w:rsidP="001621AE">
            <w:pPr>
              <w:pStyle w:val="NoSpacing"/>
              <w:rPr>
                <w:bCs/>
              </w:rPr>
            </w:pPr>
            <w:r>
              <w:rPr>
                <w:bCs/>
              </w:rPr>
              <w:t xml:space="preserve">The paper </w:t>
            </w:r>
            <w:r w:rsidR="00C36A7C">
              <w:rPr>
                <w:bCs/>
              </w:rPr>
              <w:t>requested the approval from the Board in three areas:</w:t>
            </w:r>
          </w:p>
          <w:p w14:paraId="6C009AB7" w14:textId="77777777" w:rsidR="00F71D1F" w:rsidRDefault="00F71D1F" w:rsidP="001621AE">
            <w:pPr>
              <w:pStyle w:val="NoSpacing"/>
              <w:rPr>
                <w:bCs/>
              </w:rPr>
            </w:pPr>
          </w:p>
          <w:p w14:paraId="18D901A3" w14:textId="600C7B91" w:rsidR="00F71D1F" w:rsidRDefault="00F71D1F" w:rsidP="00F71D1F">
            <w:pPr>
              <w:pStyle w:val="NoSpacing"/>
              <w:numPr>
                <w:ilvl w:val="0"/>
                <w:numId w:val="32"/>
              </w:numPr>
              <w:rPr>
                <w:bCs/>
              </w:rPr>
            </w:pPr>
            <w:r>
              <w:rPr>
                <w:bCs/>
              </w:rPr>
              <w:t>The Board’s intention for TTE to continue as the Lead Home Nation for the LA2028 Olympic cycle, subject to agreement by the GB Table Tennis Board.</w:t>
            </w:r>
          </w:p>
          <w:p w14:paraId="523D879C" w14:textId="3928D051" w:rsidR="00F17776" w:rsidRPr="00F82AA1" w:rsidRDefault="00A70320" w:rsidP="00F71D1F">
            <w:pPr>
              <w:pStyle w:val="NoSpacing"/>
              <w:numPr>
                <w:ilvl w:val="0"/>
                <w:numId w:val="32"/>
              </w:numPr>
              <w:rPr>
                <w:highlight w:val="black"/>
              </w:rPr>
            </w:pPr>
            <w:r w:rsidRPr="00F82AA1">
              <w:rPr>
                <w:highlight w:val="black"/>
              </w:rPr>
              <w:t>Its support to explore competing as Great Britain at senior representative championships as soon as possible.</w:t>
            </w:r>
          </w:p>
          <w:p w14:paraId="597CD095" w14:textId="2C6BEDA3" w:rsidR="00A70320" w:rsidRPr="00F82AA1" w:rsidRDefault="00A70320" w:rsidP="00F71D1F">
            <w:pPr>
              <w:pStyle w:val="NoSpacing"/>
              <w:numPr>
                <w:ilvl w:val="0"/>
                <w:numId w:val="32"/>
              </w:numPr>
              <w:rPr>
                <w:highlight w:val="black"/>
              </w:rPr>
            </w:pPr>
            <w:r>
              <w:rPr>
                <w:bCs/>
              </w:rPr>
              <w:t>For the Memorandum of Understand</w:t>
            </w:r>
            <w:r w:rsidR="00BD1FFC">
              <w:rPr>
                <w:bCs/>
              </w:rPr>
              <w:t xml:space="preserve">ing to be signed </w:t>
            </w:r>
            <w:r w:rsidR="00BD1FFC" w:rsidRPr="00F82AA1">
              <w:rPr>
                <w:highlight w:val="black"/>
              </w:rPr>
              <w:t xml:space="preserve">with the </w:t>
            </w:r>
            <w:r w:rsidR="00B00670" w:rsidRPr="00F82AA1">
              <w:rPr>
                <w:highlight w:val="black"/>
              </w:rPr>
              <w:t>recognition of the request above for alignment of competing at Senior level as GB.</w:t>
            </w:r>
          </w:p>
          <w:p w14:paraId="61780F27" w14:textId="77777777" w:rsidR="00B00670" w:rsidRDefault="00B00670" w:rsidP="00B00670">
            <w:pPr>
              <w:pStyle w:val="NoSpacing"/>
              <w:rPr>
                <w:bCs/>
              </w:rPr>
            </w:pPr>
          </w:p>
          <w:p w14:paraId="164964FB" w14:textId="0820289E" w:rsidR="00B00670" w:rsidRDefault="00B00670" w:rsidP="00B00670">
            <w:pPr>
              <w:pStyle w:val="NoSpacing"/>
            </w:pPr>
            <w:r>
              <w:rPr>
                <w:bCs/>
              </w:rPr>
              <w:t xml:space="preserve">The </w:t>
            </w:r>
            <w:r>
              <w:t xml:space="preserve">Board approved the </w:t>
            </w:r>
            <w:r w:rsidR="00473935">
              <w:t>request to continue as the Lead Home Nation for the next Olympic Cycle to LA2028.</w:t>
            </w:r>
          </w:p>
          <w:p w14:paraId="533BF8C1" w14:textId="77777777" w:rsidR="00473935" w:rsidRDefault="00473935" w:rsidP="00B00670">
            <w:pPr>
              <w:pStyle w:val="NoSpacing"/>
            </w:pPr>
          </w:p>
          <w:p w14:paraId="56F1927B" w14:textId="1AC40654" w:rsidR="00473935" w:rsidRDefault="00473935" w:rsidP="00B00670">
            <w:pPr>
              <w:pStyle w:val="NoSpacing"/>
            </w:pPr>
            <w:r w:rsidRPr="004F72B0">
              <w:rPr>
                <w:highlight w:val="black"/>
              </w:rPr>
              <w:t>Full discussion was held on the benefits of competing at senior level as GB</w:t>
            </w:r>
            <w:r w:rsidR="007D0946" w:rsidRPr="004F72B0">
              <w:rPr>
                <w:highlight w:val="black"/>
              </w:rPr>
              <w:t xml:space="preserve"> by making the battle for GB spaces more competitive and rais</w:t>
            </w:r>
            <w:r w:rsidR="00A021CD" w:rsidRPr="004F72B0">
              <w:rPr>
                <w:highlight w:val="black"/>
              </w:rPr>
              <w:t>ing the bar for athletes.</w:t>
            </w:r>
          </w:p>
          <w:p w14:paraId="19AC361D" w14:textId="77777777" w:rsidR="00D718C2" w:rsidRDefault="00D718C2" w:rsidP="00B00670">
            <w:pPr>
              <w:pStyle w:val="NoSpacing"/>
            </w:pPr>
          </w:p>
          <w:p w14:paraId="0F7F76BB" w14:textId="67982289" w:rsidR="00D718C2" w:rsidRPr="004F72B0" w:rsidRDefault="00D718C2" w:rsidP="00B00670">
            <w:pPr>
              <w:pStyle w:val="NoSpacing"/>
              <w:rPr>
                <w:highlight w:val="black"/>
              </w:rPr>
            </w:pPr>
            <w:r w:rsidRPr="004F72B0">
              <w:rPr>
                <w:highlight w:val="black"/>
              </w:rPr>
              <w:t>Discussions had started with the other Home Nations</w:t>
            </w:r>
            <w:r w:rsidR="009B1307" w:rsidRPr="004F72B0">
              <w:rPr>
                <w:highlight w:val="black"/>
              </w:rPr>
              <w:t xml:space="preserve">.  Wales had already indicated that they would be happy to support </w:t>
            </w:r>
            <w:proofErr w:type="gramStart"/>
            <w:r w:rsidR="009B1307" w:rsidRPr="004F72B0">
              <w:rPr>
                <w:highlight w:val="black"/>
              </w:rPr>
              <w:t>this</w:t>
            </w:r>
            <w:proofErr w:type="gramEnd"/>
            <w:r w:rsidR="009B1307" w:rsidRPr="004F72B0">
              <w:rPr>
                <w:highlight w:val="black"/>
              </w:rPr>
              <w:t xml:space="preserve"> and it was recognised that Scotland may have more reservations.  AC was speaking with Ireland in the coming week.</w:t>
            </w:r>
          </w:p>
          <w:p w14:paraId="1296990E" w14:textId="77777777" w:rsidR="00E7343B" w:rsidRPr="004F72B0" w:rsidRDefault="00E7343B" w:rsidP="00B00670">
            <w:pPr>
              <w:pStyle w:val="NoSpacing"/>
              <w:rPr>
                <w:highlight w:val="black"/>
              </w:rPr>
            </w:pPr>
          </w:p>
          <w:p w14:paraId="0E8DB38B" w14:textId="55E5FC62" w:rsidR="00E7343B" w:rsidRPr="004F72B0" w:rsidRDefault="00E7343B" w:rsidP="00B00670">
            <w:pPr>
              <w:pStyle w:val="NoSpacing"/>
              <w:rPr>
                <w:highlight w:val="black"/>
              </w:rPr>
            </w:pPr>
            <w:r w:rsidRPr="004F72B0">
              <w:rPr>
                <w:highlight w:val="black"/>
              </w:rPr>
              <w:t>DP understood the rationale for the suggestion and explained that the Talent &amp; Performance Committee were committed to do what was best for the players.</w:t>
            </w:r>
            <w:r w:rsidR="00B85BEA" w:rsidRPr="004F72B0">
              <w:rPr>
                <w:highlight w:val="black"/>
              </w:rPr>
              <w:t xml:space="preserve">  It was agreed that the Under 19s </w:t>
            </w:r>
            <w:r w:rsidR="006259F0" w:rsidRPr="004F72B0">
              <w:rPr>
                <w:highlight w:val="black"/>
              </w:rPr>
              <w:t>would</w:t>
            </w:r>
            <w:r w:rsidR="00B85BEA" w:rsidRPr="004F72B0">
              <w:rPr>
                <w:highlight w:val="black"/>
              </w:rPr>
              <w:t xml:space="preserve"> remain as England.</w:t>
            </w:r>
          </w:p>
          <w:p w14:paraId="4D495140" w14:textId="77777777" w:rsidR="00B85BEA" w:rsidRPr="004F72B0" w:rsidRDefault="00B85BEA" w:rsidP="00B00670">
            <w:pPr>
              <w:pStyle w:val="NoSpacing"/>
              <w:rPr>
                <w:highlight w:val="black"/>
              </w:rPr>
            </w:pPr>
          </w:p>
          <w:p w14:paraId="03809F5F" w14:textId="46C5D61C" w:rsidR="00B85BEA" w:rsidRPr="004F72B0" w:rsidRDefault="00B85BEA" w:rsidP="00B00670">
            <w:pPr>
              <w:pStyle w:val="NoSpacing"/>
              <w:rPr>
                <w:highlight w:val="black"/>
              </w:rPr>
            </w:pPr>
            <w:r w:rsidRPr="004F72B0">
              <w:rPr>
                <w:highlight w:val="black"/>
              </w:rPr>
              <w:t xml:space="preserve">The Board recognised the </w:t>
            </w:r>
            <w:r w:rsidR="00543C43" w:rsidRPr="004F72B0">
              <w:rPr>
                <w:highlight w:val="black"/>
              </w:rPr>
              <w:t>intention noted in the paper to require approval from the ITTF to seek to protect the membership status of the individual home nations within its structure.</w:t>
            </w:r>
          </w:p>
          <w:p w14:paraId="2D37E8FC" w14:textId="77777777" w:rsidR="00111CF1" w:rsidRPr="004F72B0" w:rsidRDefault="00111CF1" w:rsidP="00B00670">
            <w:pPr>
              <w:pStyle w:val="NoSpacing"/>
              <w:rPr>
                <w:highlight w:val="black"/>
              </w:rPr>
            </w:pPr>
          </w:p>
          <w:p w14:paraId="5B9B7F6F" w14:textId="4555AF00" w:rsidR="00111CF1" w:rsidRPr="00B00670" w:rsidRDefault="00111CF1" w:rsidP="00B00670">
            <w:pPr>
              <w:pStyle w:val="NoSpacing"/>
            </w:pPr>
            <w:r w:rsidRPr="004F72B0">
              <w:rPr>
                <w:highlight w:val="black"/>
              </w:rPr>
              <w:t xml:space="preserve">The Board approved the </w:t>
            </w:r>
            <w:r w:rsidR="005558E1" w:rsidRPr="004F72B0">
              <w:rPr>
                <w:highlight w:val="black"/>
              </w:rPr>
              <w:t xml:space="preserve">proposal to explore GB senior representation further </w:t>
            </w:r>
            <w:r w:rsidR="009D24E9" w:rsidRPr="004F72B0">
              <w:rPr>
                <w:highlight w:val="black"/>
              </w:rPr>
              <w:t xml:space="preserve">and </w:t>
            </w:r>
            <w:r w:rsidR="005558E1" w:rsidRPr="004F72B0">
              <w:rPr>
                <w:highlight w:val="black"/>
              </w:rPr>
              <w:t xml:space="preserve">for </w:t>
            </w:r>
            <w:r w:rsidRPr="004F72B0">
              <w:rPr>
                <w:highlight w:val="black"/>
              </w:rPr>
              <w:t>discussions to continue with Wales, Scotland, Ireland and the ITTF.</w:t>
            </w:r>
          </w:p>
          <w:p w14:paraId="463F25AA" w14:textId="3C9E5F6A" w:rsidR="00C36A7C" w:rsidRPr="00096D3A" w:rsidRDefault="00C36A7C" w:rsidP="001621AE">
            <w:pPr>
              <w:pStyle w:val="NoSpacing"/>
              <w:rPr>
                <w:bCs/>
              </w:rPr>
            </w:pPr>
          </w:p>
        </w:tc>
        <w:tc>
          <w:tcPr>
            <w:tcW w:w="2268"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3E774343" w14:textId="77777777" w:rsidR="00AE1666" w:rsidRDefault="00AE1666" w:rsidP="00391F6D">
            <w:pPr>
              <w:spacing w:after="0" w:line="100" w:lineRule="atLeast"/>
              <w:jc w:val="center"/>
              <w:rPr>
                <w:b/>
                <w:u w:val="single"/>
              </w:rPr>
            </w:pPr>
          </w:p>
          <w:p w14:paraId="6C0F7420" w14:textId="77777777" w:rsidR="00AE1666" w:rsidRDefault="00AE1666" w:rsidP="00391F6D">
            <w:pPr>
              <w:spacing w:after="0" w:line="100" w:lineRule="atLeast"/>
              <w:jc w:val="center"/>
              <w:rPr>
                <w:b/>
                <w:u w:val="single"/>
              </w:rPr>
            </w:pPr>
          </w:p>
          <w:p w14:paraId="5D24AAD8" w14:textId="77777777" w:rsidR="00AE1666" w:rsidRDefault="00AE1666" w:rsidP="00391F6D">
            <w:pPr>
              <w:spacing w:after="0" w:line="100" w:lineRule="atLeast"/>
              <w:jc w:val="center"/>
              <w:rPr>
                <w:b/>
                <w:u w:val="single"/>
              </w:rPr>
            </w:pPr>
          </w:p>
          <w:p w14:paraId="3B049028" w14:textId="77777777" w:rsidR="00AE1666" w:rsidRDefault="00AE1666" w:rsidP="00391F6D">
            <w:pPr>
              <w:spacing w:after="0" w:line="100" w:lineRule="atLeast"/>
              <w:jc w:val="center"/>
              <w:rPr>
                <w:b/>
                <w:u w:val="single"/>
              </w:rPr>
            </w:pPr>
          </w:p>
          <w:p w14:paraId="5F0B9729" w14:textId="77777777" w:rsidR="00AE1666" w:rsidRDefault="00AE1666" w:rsidP="00391F6D">
            <w:pPr>
              <w:spacing w:after="0" w:line="100" w:lineRule="atLeast"/>
              <w:jc w:val="center"/>
              <w:rPr>
                <w:b/>
                <w:u w:val="single"/>
              </w:rPr>
            </w:pPr>
          </w:p>
          <w:p w14:paraId="1C8859C1" w14:textId="77777777" w:rsidR="00AE1666" w:rsidRDefault="00AE1666" w:rsidP="00391F6D">
            <w:pPr>
              <w:spacing w:after="0" w:line="100" w:lineRule="atLeast"/>
              <w:jc w:val="center"/>
              <w:rPr>
                <w:b/>
                <w:u w:val="single"/>
              </w:rPr>
            </w:pPr>
          </w:p>
          <w:p w14:paraId="1EDB73D0" w14:textId="77777777" w:rsidR="00AE1666" w:rsidRDefault="00AE1666" w:rsidP="00391F6D">
            <w:pPr>
              <w:spacing w:after="0" w:line="100" w:lineRule="atLeast"/>
              <w:jc w:val="center"/>
              <w:rPr>
                <w:b/>
                <w:u w:val="single"/>
              </w:rPr>
            </w:pPr>
          </w:p>
          <w:p w14:paraId="0C828ED0" w14:textId="77777777" w:rsidR="00AE1666" w:rsidRDefault="00AE1666" w:rsidP="00391F6D">
            <w:pPr>
              <w:spacing w:after="0" w:line="100" w:lineRule="atLeast"/>
              <w:jc w:val="center"/>
              <w:rPr>
                <w:b/>
                <w:u w:val="single"/>
              </w:rPr>
            </w:pPr>
          </w:p>
          <w:p w14:paraId="6206B9A2" w14:textId="77777777" w:rsidR="009D0A62" w:rsidRDefault="009D0A62" w:rsidP="00391F6D">
            <w:pPr>
              <w:spacing w:after="0" w:line="100" w:lineRule="atLeast"/>
              <w:jc w:val="center"/>
              <w:rPr>
                <w:b/>
                <w:u w:val="single"/>
              </w:rPr>
            </w:pPr>
          </w:p>
          <w:p w14:paraId="71A75D4B" w14:textId="77777777" w:rsidR="009D0A62" w:rsidRDefault="009D0A62" w:rsidP="00391F6D">
            <w:pPr>
              <w:spacing w:after="0" w:line="100" w:lineRule="atLeast"/>
              <w:jc w:val="center"/>
              <w:rPr>
                <w:b/>
                <w:u w:val="single"/>
              </w:rPr>
            </w:pPr>
          </w:p>
          <w:p w14:paraId="3B0B3B86" w14:textId="77777777" w:rsidR="009D0A62" w:rsidRDefault="009D0A62" w:rsidP="00391F6D">
            <w:pPr>
              <w:spacing w:after="0" w:line="100" w:lineRule="atLeast"/>
              <w:jc w:val="center"/>
              <w:rPr>
                <w:b/>
                <w:u w:val="single"/>
              </w:rPr>
            </w:pPr>
          </w:p>
          <w:p w14:paraId="05C59DBE" w14:textId="77777777" w:rsidR="009D0A62" w:rsidRDefault="009D0A62" w:rsidP="00391F6D">
            <w:pPr>
              <w:spacing w:after="0" w:line="100" w:lineRule="atLeast"/>
              <w:jc w:val="center"/>
              <w:rPr>
                <w:b/>
                <w:u w:val="single"/>
              </w:rPr>
            </w:pPr>
          </w:p>
          <w:p w14:paraId="23A038D7" w14:textId="77777777" w:rsidR="009D0A62" w:rsidRDefault="009D0A62" w:rsidP="00391F6D">
            <w:pPr>
              <w:spacing w:after="0" w:line="100" w:lineRule="atLeast"/>
              <w:jc w:val="center"/>
              <w:rPr>
                <w:b/>
                <w:u w:val="single"/>
              </w:rPr>
            </w:pPr>
          </w:p>
          <w:p w14:paraId="3331F1FF" w14:textId="77777777" w:rsidR="009D0A62" w:rsidRDefault="009D0A62" w:rsidP="00391F6D">
            <w:pPr>
              <w:spacing w:after="0" w:line="100" w:lineRule="atLeast"/>
              <w:jc w:val="center"/>
              <w:rPr>
                <w:b/>
                <w:u w:val="single"/>
              </w:rPr>
            </w:pPr>
          </w:p>
          <w:p w14:paraId="6DEAA8A0" w14:textId="77777777" w:rsidR="009D0A62" w:rsidRDefault="009D0A62" w:rsidP="00391F6D">
            <w:pPr>
              <w:spacing w:after="0" w:line="100" w:lineRule="atLeast"/>
              <w:jc w:val="center"/>
              <w:rPr>
                <w:b/>
                <w:u w:val="single"/>
              </w:rPr>
            </w:pPr>
          </w:p>
          <w:p w14:paraId="53977420" w14:textId="77777777" w:rsidR="009D0A62" w:rsidRDefault="009D0A62" w:rsidP="00391F6D">
            <w:pPr>
              <w:spacing w:after="0" w:line="100" w:lineRule="atLeast"/>
              <w:jc w:val="center"/>
              <w:rPr>
                <w:b/>
                <w:u w:val="single"/>
              </w:rPr>
            </w:pPr>
          </w:p>
          <w:p w14:paraId="11A71CF6" w14:textId="77777777" w:rsidR="009D0A62" w:rsidRDefault="009D0A62" w:rsidP="00391F6D">
            <w:pPr>
              <w:spacing w:after="0" w:line="100" w:lineRule="atLeast"/>
              <w:jc w:val="center"/>
              <w:rPr>
                <w:b/>
                <w:u w:val="single"/>
              </w:rPr>
            </w:pPr>
          </w:p>
          <w:p w14:paraId="7769BC65" w14:textId="77777777" w:rsidR="009D0A62" w:rsidRDefault="009D0A62" w:rsidP="00391F6D">
            <w:pPr>
              <w:spacing w:after="0" w:line="100" w:lineRule="atLeast"/>
              <w:jc w:val="center"/>
              <w:rPr>
                <w:b/>
                <w:u w:val="single"/>
              </w:rPr>
            </w:pPr>
          </w:p>
          <w:p w14:paraId="386F0B7D" w14:textId="77777777" w:rsidR="009D0A62" w:rsidRDefault="009D0A62" w:rsidP="00391F6D">
            <w:pPr>
              <w:spacing w:after="0" w:line="100" w:lineRule="atLeast"/>
              <w:jc w:val="center"/>
              <w:rPr>
                <w:b/>
                <w:u w:val="single"/>
              </w:rPr>
            </w:pPr>
          </w:p>
          <w:p w14:paraId="24F94D0E" w14:textId="77777777" w:rsidR="009D0A62" w:rsidRDefault="009D0A62" w:rsidP="00391F6D">
            <w:pPr>
              <w:spacing w:after="0" w:line="100" w:lineRule="atLeast"/>
              <w:jc w:val="center"/>
              <w:rPr>
                <w:b/>
                <w:u w:val="single"/>
              </w:rPr>
            </w:pPr>
          </w:p>
          <w:p w14:paraId="2AEDD0A6" w14:textId="77777777" w:rsidR="009D0A62" w:rsidRDefault="009D0A62" w:rsidP="00391F6D">
            <w:pPr>
              <w:spacing w:after="0" w:line="100" w:lineRule="atLeast"/>
              <w:jc w:val="center"/>
              <w:rPr>
                <w:b/>
                <w:u w:val="single"/>
              </w:rPr>
            </w:pPr>
          </w:p>
          <w:p w14:paraId="0715F15A" w14:textId="77777777" w:rsidR="009D0A62" w:rsidRDefault="009D0A62" w:rsidP="00391F6D">
            <w:pPr>
              <w:spacing w:after="0" w:line="100" w:lineRule="atLeast"/>
              <w:jc w:val="center"/>
              <w:rPr>
                <w:b/>
                <w:u w:val="single"/>
              </w:rPr>
            </w:pPr>
          </w:p>
          <w:p w14:paraId="69A4753B" w14:textId="77777777" w:rsidR="009D0A62" w:rsidRDefault="009D0A62" w:rsidP="00391F6D">
            <w:pPr>
              <w:spacing w:after="0" w:line="100" w:lineRule="atLeast"/>
              <w:jc w:val="center"/>
              <w:rPr>
                <w:b/>
                <w:u w:val="single"/>
              </w:rPr>
            </w:pPr>
          </w:p>
          <w:p w14:paraId="5745B979" w14:textId="77777777" w:rsidR="009D0A62" w:rsidRDefault="009D0A62" w:rsidP="00391F6D">
            <w:pPr>
              <w:spacing w:after="0" w:line="100" w:lineRule="atLeast"/>
              <w:jc w:val="center"/>
              <w:rPr>
                <w:b/>
                <w:u w:val="single"/>
              </w:rPr>
            </w:pPr>
          </w:p>
          <w:p w14:paraId="15CB0ABB" w14:textId="77777777" w:rsidR="009D0A62" w:rsidRDefault="009D0A62" w:rsidP="00391F6D">
            <w:pPr>
              <w:spacing w:after="0" w:line="100" w:lineRule="atLeast"/>
              <w:jc w:val="center"/>
              <w:rPr>
                <w:b/>
                <w:u w:val="single"/>
              </w:rPr>
            </w:pPr>
          </w:p>
          <w:p w14:paraId="1934829A" w14:textId="77777777" w:rsidR="009B5871" w:rsidRDefault="009B5871" w:rsidP="00391F6D">
            <w:pPr>
              <w:spacing w:after="0" w:line="100" w:lineRule="atLeast"/>
              <w:jc w:val="center"/>
              <w:rPr>
                <w:b/>
                <w:u w:val="single"/>
              </w:rPr>
            </w:pPr>
          </w:p>
          <w:p w14:paraId="11DA2BCE" w14:textId="77777777" w:rsidR="009B5871" w:rsidRDefault="009B5871" w:rsidP="00391F6D">
            <w:pPr>
              <w:spacing w:after="0" w:line="100" w:lineRule="atLeast"/>
              <w:jc w:val="center"/>
              <w:rPr>
                <w:b/>
                <w:u w:val="single"/>
              </w:rPr>
            </w:pPr>
          </w:p>
          <w:p w14:paraId="0C7092DE" w14:textId="77777777" w:rsidR="009B5871" w:rsidRDefault="009B5871" w:rsidP="00391F6D">
            <w:pPr>
              <w:spacing w:after="0" w:line="100" w:lineRule="atLeast"/>
              <w:jc w:val="center"/>
              <w:rPr>
                <w:b/>
                <w:u w:val="single"/>
              </w:rPr>
            </w:pPr>
          </w:p>
          <w:p w14:paraId="1B375D82" w14:textId="77777777" w:rsidR="009B5871" w:rsidRDefault="009B5871" w:rsidP="00391F6D">
            <w:pPr>
              <w:spacing w:after="0" w:line="100" w:lineRule="atLeast"/>
              <w:jc w:val="center"/>
              <w:rPr>
                <w:b/>
                <w:u w:val="single"/>
              </w:rPr>
            </w:pPr>
          </w:p>
          <w:p w14:paraId="465840E3" w14:textId="5FC9488A" w:rsidR="00391F6D" w:rsidRDefault="00391F6D" w:rsidP="00391F6D">
            <w:pPr>
              <w:spacing w:after="0" w:line="100" w:lineRule="atLeast"/>
              <w:jc w:val="center"/>
              <w:rPr>
                <w:bCs/>
              </w:rPr>
            </w:pPr>
            <w:r>
              <w:rPr>
                <w:b/>
                <w:u w:val="single"/>
              </w:rPr>
              <w:t xml:space="preserve">Decision: </w:t>
            </w:r>
            <w:r>
              <w:rPr>
                <w:bCs/>
              </w:rPr>
              <w:t xml:space="preserve"> </w:t>
            </w:r>
          </w:p>
          <w:p w14:paraId="62AC7A58" w14:textId="38A8B0CD" w:rsidR="00391F6D" w:rsidRDefault="00391F6D" w:rsidP="00391F6D">
            <w:pPr>
              <w:spacing w:after="0" w:line="100" w:lineRule="atLeast"/>
              <w:jc w:val="center"/>
              <w:rPr>
                <w:bCs/>
              </w:rPr>
            </w:pPr>
            <w:r>
              <w:rPr>
                <w:bCs/>
              </w:rPr>
              <w:t xml:space="preserve">The Board approved </w:t>
            </w:r>
            <w:r w:rsidR="004B7590">
              <w:rPr>
                <w:bCs/>
              </w:rPr>
              <w:t xml:space="preserve">the </w:t>
            </w:r>
            <w:r w:rsidR="00004786">
              <w:rPr>
                <w:bCs/>
              </w:rPr>
              <w:t>intention to continue as Lead Home Nation for the LA2028 Olympic cycle</w:t>
            </w:r>
          </w:p>
          <w:p w14:paraId="5B61E56D" w14:textId="77777777" w:rsidR="00D30534" w:rsidRDefault="00D30534" w:rsidP="00391F6D">
            <w:pPr>
              <w:spacing w:after="0" w:line="100" w:lineRule="atLeast"/>
              <w:jc w:val="center"/>
              <w:rPr>
                <w:bCs/>
              </w:rPr>
            </w:pPr>
          </w:p>
          <w:p w14:paraId="3FAFA95C" w14:textId="580B20BA" w:rsidR="00391F6D" w:rsidRDefault="00391F6D" w:rsidP="00391F6D">
            <w:pPr>
              <w:spacing w:after="0" w:line="100" w:lineRule="atLeast"/>
              <w:jc w:val="center"/>
              <w:rPr>
                <w:bCs/>
              </w:rPr>
            </w:pPr>
          </w:p>
          <w:p w14:paraId="0D18A5B5" w14:textId="77777777" w:rsidR="00984131" w:rsidRDefault="00984131" w:rsidP="00391F6D">
            <w:pPr>
              <w:spacing w:after="0" w:line="100" w:lineRule="atLeast"/>
              <w:jc w:val="center"/>
            </w:pPr>
          </w:p>
          <w:p w14:paraId="7A4897BA" w14:textId="77777777" w:rsidR="00111CF1" w:rsidRDefault="00111CF1" w:rsidP="00391F6D">
            <w:pPr>
              <w:spacing w:after="0" w:line="100" w:lineRule="atLeast"/>
              <w:jc w:val="center"/>
            </w:pPr>
          </w:p>
          <w:p w14:paraId="4D43B380" w14:textId="77777777" w:rsidR="00111CF1" w:rsidRDefault="00111CF1" w:rsidP="00391F6D">
            <w:pPr>
              <w:spacing w:after="0" w:line="100" w:lineRule="atLeast"/>
              <w:jc w:val="center"/>
            </w:pPr>
          </w:p>
          <w:p w14:paraId="6BEA4F5E" w14:textId="77777777" w:rsidR="00111CF1" w:rsidRDefault="00111CF1" w:rsidP="00391F6D">
            <w:pPr>
              <w:spacing w:after="0" w:line="100" w:lineRule="atLeast"/>
              <w:jc w:val="center"/>
            </w:pPr>
          </w:p>
          <w:p w14:paraId="1D8F60C3" w14:textId="77777777" w:rsidR="00111CF1" w:rsidRDefault="00111CF1" w:rsidP="00391F6D">
            <w:pPr>
              <w:spacing w:after="0" w:line="100" w:lineRule="atLeast"/>
              <w:jc w:val="center"/>
            </w:pPr>
          </w:p>
          <w:p w14:paraId="65CA832F" w14:textId="77777777" w:rsidR="00111CF1" w:rsidRDefault="00111CF1" w:rsidP="00391F6D">
            <w:pPr>
              <w:spacing w:after="0" w:line="100" w:lineRule="atLeast"/>
              <w:jc w:val="center"/>
            </w:pPr>
          </w:p>
          <w:p w14:paraId="15E1B92B" w14:textId="77777777" w:rsidR="00111CF1" w:rsidRDefault="00111CF1" w:rsidP="00391F6D">
            <w:pPr>
              <w:spacing w:after="0" w:line="100" w:lineRule="atLeast"/>
              <w:jc w:val="center"/>
            </w:pPr>
          </w:p>
          <w:p w14:paraId="23945FC8" w14:textId="77777777" w:rsidR="00111CF1" w:rsidRDefault="00111CF1" w:rsidP="00391F6D">
            <w:pPr>
              <w:spacing w:after="0" w:line="100" w:lineRule="atLeast"/>
              <w:jc w:val="center"/>
            </w:pPr>
          </w:p>
          <w:p w14:paraId="2CB5BAC1" w14:textId="77777777" w:rsidR="00111CF1" w:rsidRDefault="00111CF1" w:rsidP="00391F6D">
            <w:pPr>
              <w:spacing w:after="0" w:line="100" w:lineRule="atLeast"/>
              <w:jc w:val="center"/>
            </w:pPr>
          </w:p>
          <w:p w14:paraId="34DCBD00" w14:textId="77777777" w:rsidR="00111CF1" w:rsidRDefault="00111CF1" w:rsidP="00391F6D">
            <w:pPr>
              <w:spacing w:after="0" w:line="100" w:lineRule="atLeast"/>
              <w:jc w:val="center"/>
            </w:pPr>
          </w:p>
          <w:p w14:paraId="4EEAD1B0" w14:textId="77777777" w:rsidR="00111CF1" w:rsidRDefault="00111CF1" w:rsidP="00391F6D">
            <w:pPr>
              <w:spacing w:after="0" w:line="100" w:lineRule="atLeast"/>
              <w:jc w:val="center"/>
            </w:pPr>
          </w:p>
          <w:p w14:paraId="0D4089D2" w14:textId="77777777" w:rsidR="00111CF1" w:rsidRDefault="00111CF1" w:rsidP="00391F6D">
            <w:pPr>
              <w:spacing w:after="0" w:line="100" w:lineRule="atLeast"/>
              <w:jc w:val="center"/>
            </w:pPr>
          </w:p>
          <w:p w14:paraId="4DAD3243" w14:textId="77777777" w:rsidR="00111CF1" w:rsidRDefault="00111CF1" w:rsidP="00391F6D">
            <w:pPr>
              <w:spacing w:after="0" w:line="100" w:lineRule="atLeast"/>
              <w:jc w:val="center"/>
            </w:pPr>
          </w:p>
          <w:p w14:paraId="4ECAAB72" w14:textId="77777777" w:rsidR="00111CF1" w:rsidRDefault="00111CF1" w:rsidP="00391F6D">
            <w:pPr>
              <w:spacing w:after="0" w:line="100" w:lineRule="atLeast"/>
              <w:jc w:val="center"/>
            </w:pPr>
          </w:p>
          <w:p w14:paraId="284B9B06" w14:textId="77777777" w:rsidR="00111CF1" w:rsidRPr="004F72B0" w:rsidRDefault="00111CF1" w:rsidP="00391F6D">
            <w:pPr>
              <w:spacing w:after="0" w:line="100" w:lineRule="atLeast"/>
              <w:jc w:val="center"/>
              <w:rPr>
                <w:b/>
                <w:highlight w:val="black"/>
              </w:rPr>
            </w:pPr>
            <w:r w:rsidRPr="004F72B0">
              <w:rPr>
                <w:b/>
                <w:highlight w:val="black"/>
              </w:rPr>
              <w:t>Decision:</w:t>
            </w:r>
          </w:p>
          <w:p w14:paraId="7313A0CB" w14:textId="77777777" w:rsidR="009D24E9" w:rsidRPr="00B00670" w:rsidRDefault="009D24E9" w:rsidP="009D24E9">
            <w:pPr>
              <w:pStyle w:val="NoSpacing"/>
              <w:jc w:val="center"/>
            </w:pPr>
            <w:r w:rsidRPr="004F72B0">
              <w:rPr>
                <w:highlight w:val="black"/>
              </w:rPr>
              <w:t>The Board approved the proposal to explore GB senior representation further and for discussions to continue with Wales, Scotland, Ireland and the ITTF.</w:t>
            </w:r>
          </w:p>
          <w:p w14:paraId="7F94BDED" w14:textId="52C53874" w:rsidR="00111CF1" w:rsidRPr="00111CF1" w:rsidRDefault="00111CF1" w:rsidP="00391F6D">
            <w:pPr>
              <w:spacing w:after="0" w:line="100" w:lineRule="atLeast"/>
              <w:jc w:val="center"/>
            </w:pPr>
          </w:p>
        </w:tc>
        <w:tc>
          <w:tcPr>
            <w:tcW w:w="1356"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08471EC5" w14:textId="3F3489DF" w:rsidR="009B7048" w:rsidRPr="00A6073A" w:rsidRDefault="009B7048" w:rsidP="7BBF93E4">
            <w:pPr>
              <w:spacing w:after="0" w:line="100" w:lineRule="atLeast"/>
              <w:jc w:val="center"/>
            </w:pPr>
          </w:p>
        </w:tc>
        <w:tc>
          <w:tcPr>
            <w:tcW w:w="1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B740DCF" w14:textId="17507D05" w:rsidR="009B7048" w:rsidRPr="00A6073A" w:rsidRDefault="009B7048" w:rsidP="00D9458F">
            <w:pPr>
              <w:spacing w:after="0" w:line="100" w:lineRule="atLeast"/>
            </w:pPr>
          </w:p>
        </w:tc>
      </w:tr>
      <w:tr w:rsidR="002C7A0B" w14:paraId="6ACC98F8" w14:textId="77777777" w:rsidTr="00D91E46">
        <w:tblPrEx>
          <w:tblCellMar>
            <w:left w:w="108" w:type="dxa"/>
            <w:right w:w="108" w:type="dxa"/>
          </w:tblCellMar>
        </w:tblPrEx>
        <w:tc>
          <w:tcPr>
            <w:tcW w:w="923"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3AF06BCF" w14:textId="3FC673B9" w:rsidR="002C7A0B" w:rsidRDefault="00F7456F">
            <w:pPr>
              <w:spacing w:after="0" w:line="100" w:lineRule="atLeast"/>
              <w:jc w:val="center"/>
              <w:rPr>
                <w:bCs/>
              </w:rPr>
            </w:pPr>
            <w:r>
              <w:rPr>
                <w:bCs/>
              </w:rPr>
              <w:lastRenderedPageBreak/>
              <w:t>12</w:t>
            </w:r>
          </w:p>
          <w:p w14:paraId="2F432300" w14:textId="58DB700F" w:rsidR="002C7A0B" w:rsidRDefault="002C7A0B" w:rsidP="00AB74DE">
            <w:pPr>
              <w:spacing w:after="0" w:line="100" w:lineRule="atLeast"/>
              <w:jc w:val="center"/>
              <w:rPr>
                <w:bCs/>
              </w:rPr>
            </w:pPr>
          </w:p>
        </w:tc>
        <w:tc>
          <w:tcPr>
            <w:tcW w:w="1174"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5DF82A78" w14:textId="77777777" w:rsidR="002C7A0B" w:rsidRDefault="002C7A0B" w:rsidP="00CF35E2">
            <w:pPr>
              <w:spacing w:after="0" w:line="100" w:lineRule="atLeast"/>
              <w:jc w:val="center"/>
              <w:rPr>
                <w:bCs/>
              </w:rPr>
            </w:pPr>
          </w:p>
          <w:p w14:paraId="3EC97FEE" w14:textId="77777777" w:rsidR="00315ED1" w:rsidRDefault="00315ED1" w:rsidP="00AB75FD">
            <w:pPr>
              <w:spacing w:after="0" w:line="100" w:lineRule="atLeast"/>
              <w:rPr>
                <w:bCs/>
              </w:rPr>
            </w:pPr>
          </w:p>
          <w:p w14:paraId="7D95FA2B" w14:textId="784A4DB3" w:rsidR="00315ED1" w:rsidRDefault="00315ED1" w:rsidP="00CF35E2">
            <w:pPr>
              <w:spacing w:after="0" w:line="100" w:lineRule="atLeast"/>
              <w:jc w:val="center"/>
              <w:rPr>
                <w:bCs/>
              </w:rPr>
            </w:pPr>
          </w:p>
          <w:p w14:paraId="727596DC" w14:textId="77777777" w:rsidR="00F7456F" w:rsidRDefault="00F7456F" w:rsidP="00CF35E2">
            <w:pPr>
              <w:spacing w:after="0" w:line="100" w:lineRule="atLeast"/>
              <w:jc w:val="center"/>
              <w:rPr>
                <w:bCs/>
              </w:rPr>
            </w:pPr>
          </w:p>
          <w:p w14:paraId="49F23234" w14:textId="77777777" w:rsidR="00030413" w:rsidRDefault="00030413" w:rsidP="00CF35E2">
            <w:pPr>
              <w:spacing w:after="0" w:line="100" w:lineRule="atLeast"/>
              <w:jc w:val="center"/>
              <w:rPr>
                <w:bCs/>
              </w:rPr>
            </w:pPr>
          </w:p>
          <w:p w14:paraId="2C841F95" w14:textId="77777777" w:rsidR="00030413" w:rsidRDefault="00030413" w:rsidP="00CF35E2">
            <w:pPr>
              <w:spacing w:after="0" w:line="100" w:lineRule="atLeast"/>
              <w:jc w:val="center"/>
              <w:rPr>
                <w:bCs/>
              </w:rPr>
            </w:pPr>
          </w:p>
          <w:p w14:paraId="4ED3B0F0" w14:textId="77777777" w:rsidR="00030413" w:rsidRDefault="00030413" w:rsidP="00CF35E2">
            <w:pPr>
              <w:spacing w:after="0" w:line="100" w:lineRule="atLeast"/>
              <w:jc w:val="center"/>
              <w:rPr>
                <w:bCs/>
              </w:rPr>
            </w:pPr>
          </w:p>
          <w:p w14:paraId="3998A855" w14:textId="77777777" w:rsidR="00030413" w:rsidRDefault="00030413" w:rsidP="00CF35E2">
            <w:pPr>
              <w:spacing w:after="0" w:line="100" w:lineRule="atLeast"/>
              <w:jc w:val="center"/>
              <w:rPr>
                <w:bCs/>
              </w:rPr>
            </w:pPr>
          </w:p>
          <w:p w14:paraId="065C3658" w14:textId="77777777" w:rsidR="00030413" w:rsidRDefault="00030413" w:rsidP="00CF35E2">
            <w:pPr>
              <w:spacing w:after="0" w:line="100" w:lineRule="atLeast"/>
              <w:jc w:val="center"/>
              <w:rPr>
                <w:bCs/>
              </w:rPr>
            </w:pPr>
          </w:p>
          <w:p w14:paraId="28CEF4D4" w14:textId="77777777" w:rsidR="00030413" w:rsidRDefault="00030413" w:rsidP="00CF35E2">
            <w:pPr>
              <w:spacing w:after="0" w:line="100" w:lineRule="atLeast"/>
              <w:jc w:val="center"/>
              <w:rPr>
                <w:bCs/>
              </w:rPr>
            </w:pPr>
          </w:p>
          <w:p w14:paraId="7684CAC0" w14:textId="77777777" w:rsidR="00030413" w:rsidRDefault="00030413" w:rsidP="00CF35E2">
            <w:pPr>
              <w:spacing w:after="0" w:line="100" w:lineRule="atLeast"/>
              <w:jc w:val="center"/>
              <w:rPr>
                <w:bCs/>
              </w:rPr>
            </w:pPr>
          </w:p>
          <w:p w14:paraId="78DB5A93" w14:textId="77777777" w:rsidR="00030413" w:rsidRDefault="00030413" w:rsidP="00CF35E2">
            <w:pPr>
              <w:spacing w:after="0" w:line="100" w:lineRule="atLeast"/>
              <w:jc w:val="center"/>
              <w:rPr>
                <w:bCs/>
              </w:rPr>
            </w:pPr>
          </w:p>
          <w:p w14:paraId="264E1893" w14:textId="77777777" w:rsidR="00030413" w:rsidRDefault="00030413" w:rsidP="00CF35E2">
            <w:pPr>
              <w:spacing w:after="0" w:line="100" w:lineRule="atLeast"/>
              <w:jc w:val="center"/>
              <w:rPr>
                <w:bCs/>
              </w:rPr>
            </w:pPr>
          </w:p>
          <w:p w14:paraId="473950CF" w14:textId="77777777" w:rsidR="00030413" w:rsidRDefault="00030413" w:rsidP="00CF35E2">
            <w:pPr>
              <w:spacing w:after="0" w:line="100" w:lineRule="atLeast"/>
              <w:jc w:val="center"/>
              <w:rPr>
                <w:bCs/>
              </w:rPr>
            </w:pPr>
          </w:p>
          <w:p w14:paraId="673C9A6B" w14:textId="77777777" w:rsidR="00030413" w:rsidRDefault="00030413" w:rsidP="00CF35E2">
            <w:pPr>
              <w:spacing w:after="0" w:line="100" w:lineRule="atLeast"/>
              <w:jc w:val="center"/>
              <w:rPr>
                <w:bCs/>
              </w:rPr>
            </w:pPr>
          </w:p>
          <w:p w14:paraId="728A03FE" w14:textId="77777777" w:rsidR="00030413" w:rsidRDefault="00030413" w:rsidP="00CF35E2">
            <w:pPr>
              <w:spacing w:after="0" w:line="100" w:lineRule="atLeast"/>
              <w:jc w:val="center"/>
              <w:rPr>
                <w:bCs/>
              </w:rPr>
            </w:pPr>
          </w:p>
          <w:p w14:paraId="1C27388B" w14:textId="77777777" w:rsidR="00030413" w:rsidRDefault="00030413" w:rsidP="00CF35E2">
            <w:pPr>
              <w:spacing w:after="0" w:line="100" w:lineRule="atLeast"/>
              <w:jc w:val="center"/>
              <w:rPr>
                <w:bCs/>
              </w:rPr>
            </w:pPr>
          </w:p>
          <w:p w14:paraId="471D0A2C" w14:textId="77777777" w:rsidR="00030413" w:rsidRDefault="00030413" w:rsidP="00CF35E2">
            <w:pPr>
              <w:spacing w:after="0" w:line="100" w:lineRule="atLeast"/>
              <w:jc w:val="center"/>
              <w:rPr>
                <w:bCs/>
              </w:rPr>
            </w:pPr>
          </w:p>
          <w:p w14:paraId="07F48971" w14:textId="77777777" w:rsidR="006D4700" w:rsidRDefault="006D4700" w:rsidP="00CF35E2">
            <w:pPr>
              <w:spacing w:after="0" w:line="100" w:lineRule="atLeast"/>
              <w:jc w:val="center"/>
              <w:rPr>
                <w:bCs/>
              </w:rPr>
            </w:pPr>
          </w:p>
          <w:p w14:paraId="2F8959A3" w14:textId="77777777" w:rsidR="00315ED1" w:rsidRDefault="00315ED1" w:rsidP="00CF35E2">
            <w:pPr>
              <w:spacing w:after="0" w:line="100" w:lineRule="atLeast"/>
              <w:jc w:val="center"/>
              <w:rPr>
                <w:bCs/>
              </w:rPr>
            </w:pPr>
          </w:p>
          <w:p w14:paraId="3DA28B4B" w14:textId="54557D7C" w:rsidR="00B140D3" w:rsidRPr="00CF35E2" w:rsidRDefault="00B140D3" w:rsidP="00AB75FD">
            <w:pPr>
              <w:spacing w:after="0" w:line="100" w:lineRule="atLeast"/>
              <w:jc w:val="center"/>
              <w:rPr>
                <w:bCs/>
              </w:rPr>
            </w:pPr>
          </w:p>
        </w:tc>
        <w:tc>
          <w:tcPr>
            <w:tcW w:w="8505"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3124A4C6" w14:textId="68A64301" w:rsidR="004D695F" w:rsidRDefault="00AB74DE" w:rsidP="004D695F">
            <w:pPr>
              <w:rPr>
                <w:b/>
                <w:bCs/>
              </w:rPr>
            </w:pPr>
            <w:r>
              <w:rPr>
                <w:b/>
                <w:bCs/>
              </w:rPr>
              <w:lastRenderedPageBreak/>
              <w:t>AOB</w:t>
            </w:r>
          </w:p>
          <w:p w14:paraId="2D454708" w14:textId="03DD6207" w:rsidR="00E441DB" w:rsidRPr="001D0FB5" w:rsidRDefault="001D0FB5" w:rsidP="001D0FB5">
            <w:pPr>
              <w:pStyle w:val="ListParagraph"/>
              <w:numPr>
                <w:ilvl w:val="0"/>
                <w:numId w:val="39"/>
              </w:numPr>
              <w:spacing w:after="0"/>
              <w:ind w:left="322" w:hanging="283"/>
              <w:rPr>
                <w:b/>
              </w:rPr>
            </w:pPr>
            <w:r w:rsidRPr="001D0FB5">
              <w:rPr>
                <w:b/>
              </w:rPr>
              <w:t>Meeting Schedule for Board</w:t>
            </w:r>
          </w:p>
          <w:p w14:paraId="63E66A54" w14:textId="6CD55135" w:rsidR="002F4FC7" w:rsidRDefault="00D272C0" w:rsidP="002F4FC7">
            <w:pPr>
              <w:pStyle w:val="NoSpacing"/>
              <w:rPr>
                <w:bCs/>
              </w:rPr>
            </w:pPr>
            <w:r>
              <w:rPr>
                <w:bCs/>
              </w:rPr>
              <w:t xml:space="preserve">It was agreed that Board </w:t>
            </w:r>
            <w:r w:rsidR="00166AC1">
              <w:rPr>
                <w:bCs/>
              </w:rPr>
              <w:t>agenda</w:t>
            </w:r>
            <w:r>
              <w:rPr>
                <w:bCs/>
              </w:rPr>
              <w:t xml:space="preserve"> and </w:t>
            </w:r>
            <w:r w:rsidR="00166AC1">
              <w:rPr>
                <w:bCs/>
              </w:rPr>
              <w:t>papers</w:t>
            </w:r>
            <w:r>
              <w:rPr>
                <w:bCs/>
              </w:rPr>
              <w:t xml:space="preserve"> would be posted to </w:t>
            </w:r>
            <w:r w:rsidR="00984A16">
              <w:rPr>
                <w:bCs/>
              </w:rPr>
              <w:t>SharePoint</w:t>
            </w:r>
            <w:r>
              <w:rPr>
                <w:bCs/>
              </w:rPr>
              <w:t xml:space="preserve"> for Board to receive as soon as they were individually ready, rather than in one batch </w:t>
            </w:r>
            <w:r w:rsidR="00611D1E">
              <w:rPr>
                <w:bCs/>
              </w:rPr>
              <w:t>that was posted closer to the date of the meeting.</w:t>
            </w:r>
          </w:p>
          <w:p w14:paraId="657EAD06" w14:textId="77777777" w:rsidR="00DE727B" w:rsidRDefault="00DE727B" w:rsidP="00136651">
            <w:pPr>
              <w:pStyle w:val="NoSpacing"/>
              <w:rPr>
                <w:bCs/>
              </w:rPr>
            </w:pPr>
          </w:p>
          <w:p w14:paraId="06DFA9BE" w14:textId="77777777" w:rsidR="001B184B" w:rsidRDefault="001B184B" w:rsidP="00136651">
            <w:pPr>
              <w:pStyle w:val="NoSpacing"/>
              <w:rPr>
                <w:bCs/>
              </w:rPr>
            </w:pPr>
            <w:r>
              <w:rPr>
                <w:bCs/>
              </w:rPr>
              <w:t xml:space="preserve">AC requested that Board meeting dates in 2024 and onwards be reconsidered so that they align with the financial performance dates of the organisation.  </w:t>
            </w:r>
            <w:r w:rsidR="00CD15E8">
              <w:rPr>
                <w:bCs/>
              </w:rPr>
              <w:t>He also requested to move the two day Board meeting from December 2023 to March 2024</w:t>
            </w:r>
            <w:r w:rsidR="00172D27">
              <w:rPr>
                <w:bCs/>
              </w:rPr>
              <w:t xml:space="preserve"> and then onwards for future years so that Strategy and budget forecasting could be discussed in more detail.</w:t>
            </w:r>
          </w:p>
          <w:p w14:paraId="32AD0549" w14:textId="77777777" w:rsidR="00172D27" w:rsidRDefault="00172D27" w:rsidP="00136651">
            <w:pPr>
              <w:pStyle w:val="NoSpacing"/>
              <w:rPr>
                <w:bCs/>
              </w:rPr>
            </w:pPr>
          </w:p>
          <w:p w14:paraId="144DC015" w14:textId="11237CA6" w:rsidR="00172D27" w:rsidRDefault="00172D27" w:rsidP="00136651">
            <w:pPr>
              <w:pStyle w:val="NoSpacing"/>
              <w:rPr>
                <w:bCs/>
              </w:rPr>
            </w:pPr>
            <w:r>
              <w:rPr>
                <w:bCs/>
              </w:rPr>
              <w:t>Board</w:t>
            </w:r>
            <w:r w:rsidR="00DF09FB">
              <w:rPr>
                <w:bCs/>
              </w:rPr>
              <w:t xml:space="preserve"> agreed to these and</w:t>
            </w:r>
            <w:r>
              <w:rPr>
                <w:bCs/>
              </w:rPr>
              <w:t xml:space="preserve"> to hold </w:t>
            </w:r>
            <w:r w:rsidR="00DB7B96">
              <w:rPr>
                <w:bCs/>
              </w:rPr>
              <w:t xml:space="preserve">future </w:t>
            </w:r>
            <w:r>
              <w:rPr>
                <w:bCs/>
              </w:rPr>
              <w:t>meetings on a Wednesday</w:t>
            </w:r>
            <w:r w:rsidR="00DB7B96">
              <w:rPr>
                <w:bCs/>
              </w:rPr>
              <w:t>.</w:t>
            </w:r>
          </w:p>
          <w:p w14:paraId="6460F51F" w14:textId="77777777" w:rsidR="00327BEC" w:rsidRDefault="00327BEC" w:rsidP="00136651">
            <w:pPr>
              <w:pStyle w:val="NoSpacing"/>
              <w:rPr>
                <w:bCs/>
              </w:rPr>
            </w:pPr>
          </w:p>
          <w:p w14:paraId="72500597" w14:textId="77777777" w:rsidR="009D24E9" w:rsidRDefault="009D24E9" w:rsidP="00136651">
            <w:pPr>
              <w:pStyle w:val="NoSpacing"/>
              <w:rPr>
                <w:bCs/>
              </w:rPr>
            </w:pPr>
          </w:p>
          <w:p w14:paraId="4FD0422E" w14:textId="77777777" w:rsidR="009D24E9" w:rsidRDefault="009D24E9" w:rsidP="00136651">
            <w:pPr>
              <w:pStyle w:val="NoSpacing"/>
              <w:rPr>
                <w:bCs/>
              </w:rPr>
            </w:pPr>
          </w:p>
          <w:p w14:paraId="0894C3D7" w14:textId="77777777" w:rsidR="009D24E9" w:rsidRDefault="009D24E9" w:rsidP="00136651">
            <w:pPr>
              <w:pStyle w:val="NoSpacing"/>
              <w:rPr>
                <w:bCs/>
              </w:rPr>
            </w:pPr>
          </w:p>
          <w:p w14:paraId="39DD0CDE" w14:textId="77777777" w:rsidR="00DB7B96" w:rsidRDefault="00DB7B96" w:rsidP="00136651">
            <w:pPr>
              <w:pStyle w:val="NoSpacing"/>
              <w:rPr>
                <w:bCs/>
              </w:rPr>
            </w:pPr>
          </w:p>
          <w:p w14:paraId="353147BF" w14:textId="77777777" w:rsidR="009D24E9" w:rsidRDefault="009D24E9" w:rsidP="00136651">
            <w:pPr>
              <w:pStyle w:val="NoSpacing"/>
              <w:rPr>
                <w:bCs/>
              </w:rPr>
            </w:pPr>
          </w:p>
          <w:p w14:paraId="1B0F12A9" w14:textId="77777777" w:rsidR="00327BEC" w:rsidRPr="00B31F56" w:rsidRDefault="00327BEC" w:rsidP="00934759">
            <w:pPr>
              <w:pStyle w:val="NoSpacing"/>
              <w:numPr>
                <w:ilvl w:val="0"/>
                <w:numId w:val="39"/>
              </w:numPr>
              <w:ind w:left="322" w:hanging="283"/>
              <w:rPr>
                <w:b/>
              </w:rPr>
            </w:pPr>
            <w:r w:rsidRPr="00B31F56">
              <w:rPr>
                <w:b/>
              </w:rPr>
              <w:lastRenderedPageBreak/>
              <w:t xml:space="preserve">ITTF Nominations </w:t>
            </w:r>
          </w:p>
          <w:p w14:paraId="6D518688" w14:textId="77777777" w:rsidR="00327BEC" w:rsidRDefault="00327BEC" w:rsidP="00327BEC">
            <w:pPr>
              <w:pStyle w:val="NoSpacing"/>
              <w:rPr>
                <w:bCs/>
              </w:rPr>
            </w:pPr>
          </w:p>
          <w:p w14:paraId="3605EFE6" w14:textId="216BBA44" w:rsidR="00327BEC" w:rsidRDefault="00B708F1" w:rsidP="00327BEC">
            <w:pPr>
              <w:pStyle w:val="NoSpacing"/>
              <w:rPr>
                <w:bCs/>
              </w:rPr>
            </w:pPr>
            <w:r>
              <w:rPr>
                <w:bCs/>
              </w:rPr>
              <w:t xml:space="preserve">The Chair left the meeting so the Board could discuss her current appointment </w:t>
            </w:r>
            <w:r w:rsidR="00C9411D">
              <w:rPr>
                <w:bCs/>
              </w:rPr>
              <w:t>to</w:t>
            </w:r>
            <w:r>
              <w:rPr>
                <w:bCs/>
              </w:rPr>
              <w:t xml:space="preserve"> the Nominations Committee of the ITTF.  This was up for renewal and SD wanted to apply for the roll of Chair on the Committee, which would afford her a place on the ITTF Council.</w:t>
            </w:r>
          </w:p>
          <w:p w14:paraId="1EFAE207" w14:textId="77777777" w:rsidR="00B708F1" w:rsidRDefault="00B708F1" w:rsidP="00327BEC">
            <w:pPr>
              <w:pStyle w:val="NoSpacing"/>
              <w:rPr>
                <w:bCs/>
              </w:rPr>
            </w:pPr>
          </w:p>
          <w:p w14:paraId="613107A7" w14:textId="77777777" w:rsidR="00B708F1" w:rsidRDefault="00B708F1" w:rsidP="00327BEC">
            <w:pPr>
              <w:pStyle w:val="NoSpacing"/>
              <w:rPr>
                <w:bCs/>
              </w:rPr>
            </w:pPr>
            <w:r>
              <w:rPr>
                <w:bCs/>
              </w:rPr>
              <w:t xml:space="preserve">The Board recognised the </w:t>
            </w:r>
            <w:r w:rsidR="00B31F56">
              <w:rPr>
                <w:bCs/>
              </w:rPr>
              <w:t>benefit of having such representation on the ITTF Council and agreed to nominate SD to the role.</w:t>
            </w:r>
          </w:p>
          <w:p w14:paraId="51E32ADD" w14:textId="77777777" w:rsidR="00932173" w:rsidRDefault="00932173" w:rsidP="00327BEC">
            <w:pPr>
              <w:pStyle w:val="NoSpacing"/>
              <w:rPr>
                <w:bCs/>
              </w:rPr>
            </w:pPr>
          </w:p>
          <w:p w14:paraId="055581E9" w14:textId="77777777" w:rsidR="00932173" w:rsidRPr="009B17F6" w:rsidRDefault="00F870A1" w:rsidP="00934759">
            <w:pPr>
              <w:pStyle w:val="NoSpacing"/>
              <w:numPr>
                <w:ilvl w:val="0"/>
                <w:numId w:val="39"/>
              </w:numPr>
              <w:ind w:left="322" w:hanging="283"/>
              <w:rPr>
                <w:b/>
              </w:rPr>
            </w:pPr>
            <w:r w:rsidRPr="009B17F6">
              <w:rPr>
                <w:b/>
              </w:rPr>
              <w:t>Board Expenses</w:t>
            </w:r>
          </w:p>
          <w:p w14:paraId="1EC64831" w14:textId="77777777" w:rsidR="00F870A1" w:rsidRDefault="00F870A1" w:rsidP="00F870A1">
            <w:pPr>
              <w:pStyle w:val="NoSpacing"/>
              <w:rPr>
                <w:bCs/>
              </w:rPr>
            </w:pPr>
          </w:p>
          <w:p w14:paraId="1FC6A35A" w14:textId="0EF384D7" w:rsidR="00F870A1" w:rsidRPr="0074271C" w:rsidRDefault="00F870A1" w:rsidP="00F870A1">
            <w:pPr>
              <w:pStyle w:val="NoSpacing"/>
              <w:rPr>
                <w:bCs/>
              </w:rPr>
            </w:pPr>
            <w:r>
              <w:rPr>
                <w:bCs/>
              </w:rPr>
              <w:t>The Finance Committee discussed remuneration of the Board members at their recent meeting</w:t>
            </w:r>
            <w:r w:rsidR="009B17F6">
              <w:rPr>
                <w:bCs/>
              </w:rPr>
              <w:t>, following the removal of the Honorariums</w:t>
            </w:r>
            <w:r w:rsidR="00E60A90">
              <w:rPr>
                <w:bCs/>
              </w:rPr>
              <w:t xml:space="preserve">.  Legal advice had suggested </w:t>
            </w:r>
            <w:r w:rsidR="00424C0B">
              <w:rPr>
                <w:bCs/>
              </w:rPr>
              <w:t xml:space="preserve">a </w:t>
            </w:r>
            <w:r w:rsidR="00EC4F88">
              <w:rPr>
                <w:bCs/>
              </w:rPr>
              <w:t xml:space="preserve">separate expense </w:t>
            </w:r>
            <w:proofErr w:type="gramStart"/>
            <w:r w:rsidR="00EC4F88">
              <w:rPr>
                <w:bCs/>
              </w:rPr>
              <w:t>policy</w:t>
            </w:r>
            <w:proofErr w:type="gramEnd"/>
            <w:r w:rsidR="00EC4F88">
              <w:rPr>
                <w:bCs/>
              </w:rPr>
              <w:t xml:space="preserve"> </w:t>
            </w:r>
            <w:r w:rsidR="00424C0B">
              <w:rPr>
                <w:bCs/>
              </w:rPr>
              <w:t xml:space="preserve">and this </w:t>
            </w:r>
            <w:r w:rsidR="002B64AF">
              <w:rPr>
                <w:bCs/>
              </w:rPr>
              <w:t xml:space="preserve">was agreed to </w:t>
            </w:r>
            <w:r w:rsidR="00EC4F88">
              <w:rPr>
                <w:bCs/>
              </w:rPr>
              <w:t>be written for the Board, indicating a maximum level of £250 per meeting</w:t>
            </w:r>
            <w:r w:rsidR="009B17F6">
              <w:rPr>
                <w:bCs/>
              </w:rPr>
              <w:t xml:space="preserve">, per Director, to ensure all out of pocket expenses were </w:t>
            </w:r>
            <w:r w:rsidR="002B64AF">
              <w:rPr>
                <w:bCs/>
              </w:rPr>
              <w:t>recognised</w:t>
            </w:r>
            <w:r w:rsidR="009B17F6">
              <w:rPr>
                <w:bCs/>
              </w:rPr>
              <w:t>.</w:t>
            </w:r>
          </w:p>
        </w:tc>
        <w:tc>
          <w:tcPr>
            <w:tcW w:w="2268"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6F5AA422" w14:textId="77777777" w:rsidR="00690B17" w:rsidRDefault="00690B17" w:rsidP="006A7858">
            <w:pPr>
              <w:spacing w:after="0" w:line="100" w:lineRule="atLeast"/>
            </w:pPr>
          </w:p>
          <w:p w14:paraId="7B3B3117" w14:textId="761D56CF" w:rsidR="002D16C4" w:rsidRDefault="00611D1E" w:rsidP="00CB2E28">
            <w:pPr>
              <w:spacing w:after="0" w:line="100" w:lineRule="atLeast"/>
              <w:jc w:val="center"/>
              <w:rPr>
                <w:b/>
                <w:bCs/>
              </w:rPr>
            </w:pPr>
            <w:r>
              <w:rPr>
                <w:b/>
                <w:bCs/>
              </w:rPr>
              <w:t>Action:</w:t>
            </w:r>
          </w:p>
          <w:p w14:paraId="11C63F19" w14:textId="684BB3FB" w:rsidR="00611D1E" w:rsidRPr="00611D1E" w:rsidRDefault="00611D1E" w:rsidP="00CB2E28">
            <w:pPr>
              <w:spacing w:after="0" w:line="100" w:lineRule="atLeast"/>
              <w:jc w:val="center"/>
            </w:pPr>
            <w:r>
              <w:t xml:space="preserve">Agenda and papers to be posted to </w:t>
            </w:r>
            <w:r w:rsidR="00984A16">
              <w:t>SharePoint</w:t>
            </w:r>
            <w:r>
              <w:t xml:space="preserve"> as soon as ready</w:t>
            </w:r>
            <w:r w:rsidR="001B184B">
              <w:t xml:space="preserve"> and Board notified</w:t>
            </w:r>
          </w:p>
          <w:p w14:paraId="1AF784D8" w14:textId="77777777" w:rsidR="002D16C4" w:rsidRDefault="002D16C4" w:rsidP="00CB2E28">
            <w:pPr>
              <w:spacing w:after="0" w:line="100" w:lineRule="atLeast"/>
              <w:jc w:val="center"/>
              <w:rPr>
                <w:b/>
                <w:bCs/>
              </w:rPr>
            </w:pPr>
          </w:p>
          <w:p w14:paraId="104B41CE" w14:textId="54FD9B17" w:rsidR="002D16C4" w:rsidRDefault="005D3332" w:rsidP="00CB2E28">
            <w:pPr>
              <w:spacing w:after="0" w:line="100" w:lineRule="atLeast"/>
              <w:jc w:val="center"/>
              <w:rPr>
                <w:b/>
                <w:bCs/>
              </w:rPr>
            </w:pPr>
            <w:r>
              <w:rPr>
                <w:b/>
                <w:bCs/>
              </w:rPr>
              <w:t>Decision:</w:t>
            </w:r>
          </w:p>
          <w:p w14:paraId="240C094E" w14:textId="22DE1D14" w:rsidR="00B31F56" w:rsidRDefault="005D3332" w:rsidP="00932173">
            <w:pPr>
              <w:spacing w:after="0" w:line="100" w:lineRule="atLeast"/>
              <w:jc w:val="center"/>
            </w:pPr>
            <w:r>
              <w:rPr>
                <w:bCs/>
              </w:rPr>
              <w:t>Board</w:t>
            </w:r>
            <w:r w:rsidR="00932173">
              <w:rPr>
                <w:bCs/>
              </w:rPr>
              <w:t xml:space="preserve"> meetings to be rescheduled to align with Finance performance</w:t>
            </w:r>
            <w:r w:rsidR="00DF09FB">
              <w:rPr>
                <w:bCs/>
              </w:rPr>
              <w:t xml:space="preserve"> dates</w:t>
            </w:r>
          </w:p>
          <w:p w14:paraId="7AB20FA2" w14:textId="77777777" w:rsidR="00B31F56" w:rsidRDefault="00B31F56" w:rsidP="00EF6770">
            <w:pPr>
              <w:spacing w:after="0" w:line="100" w:lineRule="atLeast"/>
            </w:pPr>
          </w:p>
          <w:p w14:paraId="3F43B63A" w14:textId="77777777" w:rsidR="009D24E9" w:rsidRDefault="009D24E9" w:rsidP="00EF6770">
            <w:pPr>
              <w:spacing w:after="0" w:line="100" w:lineRule="atLeast"/>
            </w:pPr>
          </w:p>
          <w:p w14:paraId="157D218C" w14:textId="77777777" w:rsidR="009D24E9" w:rsidRDefault="009D24E9" w:rsidP="00EF6770">
            <w:pPr>
              <w:spacing w:after="0" w:line="100" w:lineRule="atLeast"/>
            </w:pPr>
          </w:p>
          <w:p w14:paraId="574CC253" w14:textId="77777777" w:rsidR="009D24E9" w:rsidRDefault="009D24E9" w:rsidP="00EF6770">
            <w:pPr>
              <w:spacing w:after="0" w:line="100" w:lineRule="atLeast"/>
            </w:pPr>
          </w:p>
          <w:p w14:paraId="7C4F3978" w14:textId="77777777" w:rsidR="00B31F56" w:rsidRDefault="00B31F56" w:rsidP="00EF6770">
            <w:pPr>
              <w:spacing w:after="0" w:line="100" w:lineRule="atLeast"/>
            </w:pPr>
          </w:p>
          <w:p w14:paraId="6F3E60EA" w14:textId="77777777" w:rsidR="00B31F56" w:rsidRDefault="00B31F56" w:rsidP="00B31F56">
            <w:pPr>
              <w:spacing w:after="0" w:line="100" w:lineRule="atLeast"/>
              <w:jc w:val="center"/>
            </w:pPr>
            <w:r w:rsidRPr="00932173">
              <w:rPr>
                <w:b/>
                <w:bCs/>
              </w:rPr>
              <w:lastRenderedPageBreak/>
              <w:t>Decision</w:t>
            </w:r>
            <w:r>
              <w:t>:</w:t>
            </w:r>
          </w:p>
          <w:p w14:paraId="0F1378D7" w14:textId="77777777" w:rsidR="00B31F56" w:rsidRDefault="00932173" w:rsidP="00B31F56">
            <w:pPr>
              <w:spacing w:after="0" w:line="100" w:lineRule="atLeast"/>
              <w:jc w:val="center"/>
            </w:pPr>
            <w:r>
              <w:t>The Board approved the nomination of SD as Chair of the Nominations Committee of the ITTF</w:t>
            </w:r>
          </w:p>
          <w:p w14:paraId="64237232" w14:textId="77777777" w:rsidR="009B17F6" w:rsidRDefault="009B17F6" w:rsidP="00B31F56">
            <w:pPr>
              <w:spacing w:after="0" w:line="100" w:lineRule="atLeast"/>
              <w:jc w:val="center"/>
            </w:pPr>
          </w:p>
          <w:p w14:paraId="5087E623" w14:textId="77777777" w:rsidR="009B17F6" w:rsidRDefault="009B17F6" w:rsidP="00B31F56">
            <w:pPr>
              <w:spacing w:after="0" w:line="100" w:lineRule="atLeast"/>
              <w:jc w:val="center"/>
            </w:pPr>
          </w:p>
          <w:p w14:paraId="7690787B" w14:textId="77777777" w:rsidR="009B17F6" w:rsidRDefault="009B17F6" w:rsidP="00B31F56">
            <w:pPr>
              <w:spacing w:after="0" w:line="100" w:lineRule="atLeast"/>
              <w:jc w:val="center"/>
            </w:pPr>
            <w:r w:rsidRPr="009B17F6">
              <w:rPr>
                <w:b/>
                <w:bCs/>
              </w:rPr>
              <w:t>Decision</w:t>
            </w:r>
            <w:r>
              <w:t>:</w:t>
            </w:r>
          </w:p>
          <w:p w14:paraId="1BF55F44" w14:textId="77777777" w:rsidR="009B17F6" w:rsidRDefault="009B17F6" w:rsidP="00B31F56">
            <w:pPr>
              <w:spacing w:after="0" w:line="100" w:lineRule="atLeast"/>
              <w:jc w:val="center"/>
            </w:pPr>
            <w:r>
              <w:t>Board agreed to have a separate expense policy to cover Director expenses at Board meetings</w:t>
            </w:r>
          </w:p>
          <w:p w14:paraId="58D17D5C" w14:textId="77777777" w:rsidR="00CD3240" w:rsidRDefault="00CD3240" w:rsidP="00B31F56">
            <w:pPr>
              <w:spacing w:after="0" w:line="100" w:lineRule="atLeast"/>
              <w:jc w:val="center"/>
            </w:pPr>
          </w:p>
          <w:p w14:paraId="4FA2733E" w14:textId="77777777" w:rsidR="00CD3240" w:rsidRDefault="00CD3240" w:rsidP="00B31F56">
            <w:pPr>
              <w:spacing w:after="0" w:line="100" w:lineRule="atLeast"/>
              <w:jc w:val="center"/>
            </w:pPr>
            <w:r w:rsidRPr="00CD3240">
              <w:rPr>
                <w:b/>
                <w:bCs/>
              </w:rPr>
              <w:t>Action</w:t>
            </w:r>
            <w:r>
              <w:t>:</w:t>
            </w:r>
          </w:p>
          <w:p w14:paraId="227564C7" w14:textId="6B9C13FB" w:rsidR="00CD3240" w:rsidRPr="0095509E" w:rsidRDefault="00CD3240" w:rsidP="00B31F56">
            <w:pPr>
              <w:spacing w:after="0" w:line="100" w:lineRule="atLeast"/>
              <w:jc w:val="center"/>
            </w:pPr>
            <w:r>
              <w:t>Board Expense Policy to be revised</w:t>
            </w:r>
          </w:p>
        </w:tc>
        <w:tc>
          <w:tcPr>
            <w:tcW w:w="1356"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376C7434" w14:textId="77777777" w:rsidR="00F978C0" w:rsidRDefault="00F978C0" w:rsidP="00F978C0">
            <w:pPr>
              <w:spacing w:after="0" w:line="100" w:lineRule="atLeast"/>
              <w:rPr>
                <w:b/>
                <w:bCs/>
              </w:rPr>
            </w:pPr>
          </w:p>
          <w:p w14:paraId="22F3E94F" w14:textId="77777777" w:rsidR="001B184B" w:rsidRDefault="001B184B" w:rsidP="00F978C0">
            <w:pPr>
              <w:spacing w:after="0" w:line="100" w:lineRule="atLeast"/>
              <w:rPr>
                <w:b/>
                <w:bCs/>
              </w:rPr>
            </w:pPr>
          </w:p>
          <w:p w14:paraId="7342C00B" w14:textId="77777777" w:rsidR="001B184B" w:rsidRDefault="001B184B" w:rsidP="00F978C0">
            <w:pPr>
              <w:spacing w:after="0" w:line="100" w:lineRule="atLeast"/>
              <w:rPr>
                <w:b/>
                <w:bCs/>
              </w:rPr>
            </w:pPr>
          </w:p>
          <w:p w14:paraId="5F8D7344" w14:textId="77777777" w:rsidR="001B184B" w:rsidRDefault="001B184B" w:rsidP="00F978C0">
            <w:pPr>
              <w:spacing w:after="0" w:line="100" w:lineRule="atLeast"/>
              <w:rPr>
                <w:b/>
                <w:bCs/>
              </w:rPr>
            </w:pPr>
            <w:r>
              <w:rPr>
                <w:b/>
                <w:bCs/>
              </w:rPr>
              <w:t>SW</w:t>
            </w:r>
          </w:p>
          <w:p w14:paraId="21739655" w14:textId="77777777" w:rsidR="00CD3240" w:rsidRDefault="00CD3240" w:rsidP="00F978C0">
            <w:pPr>
              <w:spacing w:after="0" w:line="100" w:lineRule="atLeast"/>
              <w:rPr>
                <w:b/>
                <w:bCs/>
              </w:rPr>
            </w:pPr>
          </w:p>
          <w:p w14:paraId="3DA7C888" w14:textId="77777777" w:rsidR="00CD3240" w:rsidRDefault="00CD3240" w:rsidP="00F978C0">
            <w:pPr>
              <w:spacing w:after="0" w:line="100" w:lineRule="atLeast"/>
              <w:rPr>
                <w:b/>
                <w:bCs/>
              </w:rPr>
            </w:pPr>
          </w:p>
          <w:p w14:paraId="653D4ED3" w14:textId="77777777" w:rsidR="00CD3240" w:rsidRDefault="00CD3240" w:rsidP="00F978C0">
            <w:pPr>
              <w:spacing w:after="0" w:line="100" w:lineRule="atLeast"/>
              <w:rPr>
                <w:b/>
                <w:bCs/>
              </w:rPr>
            </w:pPr>
          </w:p>
          <w:p w14:paraId="0639E4AA" w14:textId="77777777" w:rsidR="00CD3240" w:rsidRDefault="00CD3240" w:rsidP="00F978C0">
            <w:pPr>
              <w:spacing w:after="0" w:line="100" w:lineRule="atLeast"/>
              <w:rPr>
                <w:b/>
                <w:bCs/>
              </w:rPr>
            </w:pPr>
          </w:p>
          <w:p w14:paraId="5F812B6F" w14:textId="77777777" w:rsidR="00CD3240" w:rsidRDefault="00CD3240" w:rsidP="00F978C0">
            <w:pPr>
              <w:spacing w:after="0" w:line="100" w:lineRule="atLeast"/>
              <w:rPr>
                <w:b/>
                <w:bCs/>
              </w:rPr>
            </w:pPr>
          </w:p>
          <w:p w14:paraId="441E6323" w14:textId="77777777" w:rsidR="00CD3240" w:rsidRDefault="00CD3240" w:rsidP="00F978C0">
            <w:pPr>
              <w:spacing w:after="0" w:line="100" w:lineRule="atLeast"/>
              <w:rPr>
                <w:b/>
                <w:bCs/>
              </w:rPr>
            </w:pPr>
          </w:p>
          <w:p w14:paraId="666BA0F3" w14:textId="77777777" w:rsidR="00CD3240" w:rsidRDefault="00CD3240" w:rsidP="00F978C0">
            <w:pPr>
              <w:spacing w:after="0" w:line="100" w:lineRule="atLeast"/>
              <w:rPr>
                <w:b/>
                <w:bCs/>
              </w:rPr>
            </w:pPr>
          </w:p>
          <w:p w14:paraId="0CB258EF" w14:textId="77777777" w:rsidR="00CD3240" w:rsidRDefault="00CD3240" w:rsidP="00F978C0">
            <w:pPr>
              <w:spacing w:after="0" w:line="100" w:lineRule="atLeast"/>
              <w:rPr>
                <w:b/>
                <w:bCs/>
              </w:rPr>
            </w:pPr>
          </w:p>
          <w:p w14:paraId="7C26D26F" w14:textId="77777777" w:rsidR="00CD3240" w:rsidRDefault="00CD3240" w:rsidP="00F978C0">
            <w:pPr>
              <w:spacing w:after="0" w:line="100" w:lineRule="atLeast"/>
              <w:rPr>
                <w:b/>
                <w:bCs/>
              </w:rPr>
            </w:pPr>
          </w:p>
          <w:p w14:paraId="28D8326F" w14:textId="77777777" w:rsidR="00CD3240" w:rsidRDefault="00CD3240" w:rsidP="00F978C0">
            <w:pPr>
              <w:spacing w:after="0" w:line="100" w:lineRule="atLeast"/>
              <w:rPr>
                <w:b/>
                <w:bCs/>
              </w:rPr>
            </w:pPr>
          </w:p>
          <w:p w14:paraId="507BBAB5" w14:textId="77777777" w:rsidR="00CD3240" w:rsidRDefault="00CD3240" w:rsidP="00F978C0">
            <w:pPr>
              <w:spacing w:after="0" w:line="100" w:lineRule="atLeast"/>
              <w:rPr>
                <w:b/>
                <w:bCs/>
              </w:rPr>
            </w:pPr>
          </w:p>
          <w:p w14:paraId="37A011AF" w14:textId="77777777" w:rsidR="00CD3240" w:rsidRDefault="00CD3240" w:rsidP="00F978C0">
            <w:pPr>
              <w:spacing w:after="0" w:line="100" w:lineRule="atLeast"/>
              <w:rPr>
                <w:b/>
                <w:bCs/>
              </w:rPr>
            </w:pPr>
          </w:p>
          <w:p w14:paraId="4C63BF4D" w14:textId="77777777" w:rsidR="00CD3240" w:rsidRDefault="00CD3240" w:rsidP="00F978C0">
            <w:pPr>
              <w:spacing w:after="0" w:line="100" w:lineRule="atLeast"/>
              <w:rPr>
                <w:b/>
                <w:bCs/>
              </w:rPr>
            </w:pPr>
          </w:p>
          <w:p w14:paraId="325B5C3C" w14:textId="77777777" w:rsidR="00CD3240" w:rsidRDefault="00CD3240" w:rsidP="00F978C0">
            <w:pPr>
              <w:spacing w:after="0" w:line="100" w:lineRule="atLeast"/>
              <w:rPr>
                <w:b/>
                <w:bCs/>
              </w:rPr>
            </w:pPr>
          </w:p>
          <w:p w14:paraId="4DEDF52F" w14:textId="77777777" w:rsidR="00CD3240" w:rsidRDefault="00CD3240" w:rsidP="00F978C0">
            <w:pPr>
              <w:spacing w:after="0" w:line="100" w:lineRule="atLeast"/>
              <w:rPr>
                <w:b/>
                <w:bCs/>
              </w:rPr>
            </w:pPr>
          </w:p>
          <w:p w14:paraId="0DE114B8" w14:textId="77777777" w:rsidR="00CD3240" w:rsidRDefault="00CD3240" w:rsidP="00F978C0">
            <w:pPr>
              <w:spacing w:after="0" w:line="100" w:lineRule="atLeast"/>
              <w:rPr>
                <w:b/>
                <w:bCs/>
              </w:rPr>
            </w:pPr>
          </w:p>
          <w:p w14:paraId="6FBB078C" w14:textId="77777777" w:rsidR="00CD3240" w:rsidRDefault="00CD3240" w:rsidP="00F978C0">
            <w:pPr>
              <w:spacing w:after="0" w:line="100" w:lineRule="atLeast"/>
              <w:rPr>
                <w:b/>
                <w:bCs/>
              </w:rPr>
            </w:pPr>
          </w:p>
          <w:p w14:paraId="05098F77" w14:textId="77777777" w:rsidR="00CD3240" w:rsidRDefault="00CD3240" w:rsidP="00F978C0">
            <w:pPr>
              <w:spacing w:after="0" w:line="100" w:lineRule="atLeast"/>
              <w:rPr>
                <w:b/>
                <w:bCs/>
              </w:rPr>
            </w:pPr>
          </w:p>
          <w:p w14:paraId="316121FB" w14:textId="77777777" w:rsidR="00CD3240" w:rsidRDefault="00CD3240" w:rsidP="00F978C0">
            <w:pPr>
              <w:spacing w:after="0" w:line="100" w:lineRule="atLeast"/>
              <w:rPr>
                <w:b/>
                <w:bCs/>
              </w:rPr>
            </w:pPr>
          </w:p>
          <w:p w14:paraId="0F854BB5" w14:textId="77777777" w:rsidR="00CD3240" w:rsidRDefault="00CD3240" w:rsidP="00F978C0">
            <w:pPr>
              <w:spacing w:after="0" w:line="100" w:lineRule="atLeast"/>
              <w:rPr>
                <w:b/>
                <w:bCs/>
              </w:rPr>
            </w:pPr>
          </w:p>
          <w:p w14:paraId="6D5F44B1" w14:textId="77777777" w:rsidR="00CD3240" w:rsidRDefault="00CD3240" w:rsidP="00F978C0">
            <w:pPr>
              <w:spacing w:after="0" w:line="100" w:lineRule="atLeast"/>
              <w:rPr>
                <w:b/>
                <w:bCs/>
              </w:rPr>
            </w:pPr>
          </w:p>
          <w:p w14:paraId="45101340" w14:textId="77777777" w:rsidR="00CD3240" w:rsidRDefault="00CD3240" w:rsidP="00F978C0">
            <w:pPr>
              <w:spacing w:after="0" w:line="100" w:lineRule="atLeast"/>
              <w:rPr>
                <w:b/>
                <w:bCs/>
              </w:rPr>
            </w:pPr>
          </w:p>
          <w:p w14:paraId="0D5DE81D" w14:textId="77777777" w:rsidR="00CD3240" w:rsidRDefault="00CD3240" w:rsidP="00F978C0">
            <w:pPr>
              <w:spacing w:after="0" w:line="100" w:lineRule="atLeast"/>
              <w:rPr>
                <w:b/>
                <w:bCs/>
              </w:rPr>
            </w:pPr>
          </w:p>
          <w:p w14:paraId="65992B46" w14:textId="77777777" w:rsidR="00CD3240" w:rsidRDefault="00CD3240" w:rsidP="00F978C0">
            <w:pPr>
              <w:spacing w:after="0" w:line="100" w:lineRule="atLeast"/>
              <w:rPr>
                <w:b/>
                <w:bCs/>
              </w:rPr>
            </w:pPr>
          </w:p>
          <w:p w14:paraId="5B57A5E3" w14:textId="77777777" w:rsidR="00CD3240" w:rsidRDefault="00CD3240" w:rsidP="00F978C0">
            <w:pPr>
              <w:spacing w:after="0" w:line="100" w:lineRule="atLeast"/>
              <w:rPr>
                <w:b/>
                <w:bCs/>
              </w:rPr>
            </w:pPr>
          </w:p>
          <w:p w14:paraId="7BBF8672" w14:textId="77777777" w:rsidR="00CD3240" w:rsidRDefault="00CD3240" w:rsidP="00F978C0">
            <w:pPr>
              <w:spacing w:after="0" w:line="100" w:lineRule="atLeast"/>
              <w:rPr>
                <w:b/>
                <w:bCs/>
              </w:rPr>
            </w:pPr>
          </w:p>
          <w:p w14:paraId="77500131" w14:textId="77777777" w:rsidR="00CD3240" w:rsidRDefault="00CD3240" w:rsidP="00F978C0">
            <w:pPr>
              <w:spacing w:after="0" w:line="100" w:lineRule="atLeast"/>
              <w:rPr>
                <w:b/>
                <w:bCs/>
              </w:rPr>
            </w:pPr>
          </w:p>
          <w:p w14:paraId="72BB885E" w14:textId="77777777" w:rsidR="00CD3240" w:rsidRDefault="00CD3240" w:rsidP="00F978C0">
            <w:pPr>
              <w:spacing w:after="0" w:line="100" w:lineRule="atLeast"/>
              <w:rPr>
                <w:b/>
                <w:bCs/>
              </w:rPr>
            </w:pPr>
          </w:p>
          <w:p w14:paraId="78F7FE95" w14:textId="77777777" w:rsidR="00CD3240" w:rsidRDefault="00CD3240" w:rsidP="00F978C0">
            <w:pPr>
              <w:spacing w:after="0" w:line="100" w:lineRule="atLeast"/>
              <w:rPr>
                <w:b/>
                <w:bCs/>
              </w:rPr>
            </w:pPr>
          </w:p>
          <w:p w14:paraId="0CA7D8CC" w14:textId="79DE103C" w:rsidR="00CD3240" w:rsidRDefault="00CD3240" w:rsidP="00F978C0">
            <w:pPr>
              <w:spacing w:after="0" w:line="100" w:lineRule="atLeast"/>
              <w:rPr>
                <w:b/>
                <w:bCs/>
              </w:rPr>
            </w:pPr>
            <w:r>
              <w:rPr>
                <w:b/>
                <w:bCs/>
              </w:rPr>
              <w:t>JKB</w:t>
            </w:r>
          </w:p>
        </w:tc>
        <w:tc>
          <w:tcPr>
            <w:tcW w:w="16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2C16D7" w14:textId="77777777" w:rsidR="00F978C0" w:rsidRDefault="00F978C0" w:rsidP="00F978C0">
            <w:pPr>
              <w:spacing w:after="0" w:line="100" w:lineRule="atLeast"/>
              <w:rPr>
                <w:b/>
              </w:rPr>
            </w:pPr>
          </w:p>
          <w:p w14:paraId="720095FA" w14:textId="77777777" w:rsidR="001B184B" w:rsidRDefault="001B184B" w:rsidP="00F978C0">
            <w:pPr>
              <w:spacing w:after="0" w:line="100" w:lineRule="atLeast"/>
              <w:rPr>
                <w:b/>
              </w:rPr>
            </w:pPr>
          </w:p>
          <w:p w14:paraId="13BFA44F" w14:textId="77777777" w:rsidR="001B184B" w:rsidRDefault="001B184B" w:rsidP="00F978C0">
            <w:pPr>
              <w:spacing w:after="0" w:line="100" w:lineRule="atLeast"/>
              <w:rPr>
                <w:b/>
              </w:rPr>
            </w:pPr>
          </w:p>
          <w:p w14:paraId="46C6294C" w14:textId="77777777" w:rsidR="001B184B" w:rsidRDefault="001B184B" w:rsidP="00F978C0">
            <w:pPr>
              <w:spacing w:after="0" w:line="100" w:lineRule="atLeast"/>
              <w:rPr>
                <w:b/>
              </w:rPr>
            </w:pPr>
            <w:r>
              <w:rPr>
                <w:b/>
              </w:rPr>
              <w:t>Ongoing</w:t>
            </w:r>
          </w:p>
          <w:p w14:paraId="0378E910" w14:textId="77777777" w:rsidR="00CD3240" w:rsidRDefault="00CD3240" w:rsidP="00F978C0">
            <w:pPr>
              <w:spacing w:after="0" w:line="100" w:lineRule="atLeast"/>
              <w:rPr>
                <w:b/>
              </w:rPr>
            </w:pPr>
          </w:p>
          <w:p w14:paraId="00C55F80" w14:textId="77777777" w:rsidR="00CD3240" w:rsidRDefault="00CD3240" w:rsidP="00F978C0">
            <w:pPr>
              <w:spacing w:after="0" w:line="100" w:lineRule="atLeast"/>
              <w:rPr>
                <w:b/>
              </w:rPr>
            </w:pPr>
          </w:p>
          <w:p w14:paraId="64A0B87B" w14:textId="77777777" w:rsidR="00CD3240" w:rsidRDefault="00CD3240" w:rsidP="00F978C0">
            <w:pPr>
              <w:spacing w:after="0" w:line="100" w:lineRule="atLeast"/>
              <w:rPr>
                <w:b/>
              </w:rPr>
            </w:pPr>
          </w:p>
          <w:p w14:paraId="11B876E2" w14:textId="77777777" w:rsidR="00CD3240" w:rsidRDefault="00CD3240" w:rsidP="00F978C0">
            <w:pPr>
              <w:spacing w:after="0" w:line="100" w:lineRule="atLeast"/>
              <w:rPr>
                <w:b/>
              </w:rPr>
            </w:pPr>
          </w:p>
          <w:p w14:paraId="08B704BC" w14:textId="77777777" w:rsidR="00CD3240" w:rsidRDefault="00CD3240" w:rsidP="00F978C0">
            <w:pPr>
              <w:spacing w:after="0" w:line="100" w:lineRule="atLeast"/>
              <w:rPr>
                <w:b/>
              </w:rPr>
            </w:pPr>
          </w:p>
          <w:p w14:paraId="79793EFB" w14:textId="77777777" w:rsidR="00CD3240" w:rsidRDefault="00CD3240" w:rsidP="00F978C0">
            <w:pPr>
              <w:spacing w:after="0" w:line="100" w:lineRule="atLeast"/>
              <w:rPr>
                <w:b/>
              </w:rPr>
            </w:pPr>
          </w:p>
          <w:p w14:paraId="243A64EC" w14:textId="77777777" w:rsidR="00CD3240" w:rsidRDefault="00CD3240" w:rsidP="00F978C0">
            <w:pPr>
              <w:spacing w:after="0" w:line="100" w:lineRule="atLeast"/>
              <w:rPr>
                <w:b/>
              </w:rPr>
            </w:pPr>
          </w:p>
          <w:p w14:paraId="499DA4B1" w14:textId="77777777" w:rsidR="00CD3240" w:rsidRDefault="00CD3240" w:rsidP="00F978C0">
            <w:pPr>
              <w:spacing w:after="0" w:line="100" w:lineRule="atLeast"/>
              <w:rPr>
                <w:b/>
              </w:rPr>
            </w:pPr>
          </w:p>
          <w:p w14:paraId="5BC49763" w14:textId="77777777" w:rsidR="00CD3240" w:rsidRDefault="00CD3240" w:rsidP="00F978C0">
            <w:pPr>
              <w:spacing w:after="0" w:line="100" w:lineRule="atLeast"/>
              <w:rPr>
                <w:b/>
              </w:rPr>
            </w:pPr>
          </w:p>
          <w:p w14:paraId="6B294593" w14:textId="77777777" w:rsidR="00CD3240" w:rsidRDefault="00CD3240" w:rsidP="00F978C0">
            <w:pPr>
              <w:spacing w:after="0" w:line="100" w:lineRule="atLeast"/>
              <w:rPr>
                <w:b/>
              </w:rPr>
            </w:pPr>
          </w:p>
          <w:p w14:paraId="3BEA35FA" w14:textId="77777777" w:rsidR="00CD3240" w:rsidRDefault="00CD3240" w:rsidP="00F978C0">
            <w:pPr>
              <w:spacing w:after="0" w:line="100" w:lineRule="atLeast"/>
              <w:rPr>
                <w:b/>
              </w:rPr>
            </w:pPr>
          </w:p>
          <w:p w14:paraId="71384A3F" w14:textId="77777777" w:rsidR="00CD3240" w:rsidRDefault="00CD3240" w:rsidP="00F978C0">
            <w:pPr>
              <w:spacing w:after="0" w:line="100" w:lineRule="atLeast"/>
              <w:rPr>
                <w:b/>
              </w:rPr>
            </w:pPr>
          </w:p>
          <w:p w14:paraId="71418621" w14:textId="77777777" w:rsidR="00CD3240" w:rsidRDefault="00CD3240" w:rsidP="00F978C0">
            <w:pPr>
              <w:spacing w:after="0" w:line="100" w:lineRule="atLeast"/>
              <w:rPr>
                <w:b/>
              </w:rPr>
            </w:pPr>
          </w:p>
          <w:p w14:paraId="61D3DEE3" w14:textId="77777777" w:rsidR="00CD3240" w:rsidRDefault="00CD3240" w:rsidP="00F978C0">
            <w:pPr>
              <w:spacing w:after="0" w:line="100" w:lineRule="atLeast"/>
              <w:rPr>
                <w:b/>
              </w:rPr>
            </w:pPr>
          </w:p>
          <w:p w14:paraId="4ED6590A" w14:textId="77777777" w:rsidR="00CD3240" w:rsidRDefault="00CD3240" w:rsidP="00F978C0">
            <w:pPr>
              <w:spacing w:after="0" w:line="100" w:lineRule="atLeast"/>
              <w:rPr>
                <w:b/>
              </w:rPr>
            </w:pPr>
          </w:p>
          <w:p w14:paraId="1D1EEE8C" w14:textId="77777777" w:rsidR="00CD3240" w:rsidRDefault="00CD3240" w:rsidP="00F978C0">
            <w:pPr>
              <w:spacing w:after="0" w:line="100" w:lineRule="atLeast"/>
              <w:rPr>
                <w:b/>
              </w:rPr>
            </w:pPr>
          </w:p>
          <w:p w14:paraId="3B904442" w14:textId="77777777" w:rsidR="00CD3240" w:rsidRDefault="00CD3240" w:rsidP="00F978C0">
            <w:pPr>
              <w:spacing w:after="0" w:line="100" w:lineRule="atLeast"/>
              <w:rPr>
                <w:b/>
              </w:rPr>
            </w:pPr>
          </w:p>
          <w:p w14:paraId="55A86894" w14:textId="77777777" w:rsidR="00CD3240" w:rsidRDefault="00CD3240" w:rsidP="00F978C0">
            <w:pPr>
              <w:spacing w:after="0" w:line="100" w:lineRule="atLeast"/>
              <w:rPr>
                <w:b/>
              </w:rPr>
            </w:pPr>
          </w:p>
          <w:p w14:paraId="59CC2941" w14:textId="77777777" w:rsidR="00CD3240" w:rsidRDefault="00CD3240" w:rsidP="00F978C0">
            <w:pPr>
              <w:spacing w:after="0" w:line="100" w:lineRule="atLeast"/>
              <w:rPr>
                <w:b/>
              </w:rPr>
            </w:pPr>
          </w:p>
          <w:p w14:paraId="1EF803B2" w14:textId="77777777" w:rsidR="00CD3240" w:rsidRDefault="00CD3240" w:rsidP="00F978C0">
            <w:pPr>
              <w:spacing w:after="0" w:line="100" w:lineRule="atLeast"/>
              <w:rPr>
                <w:b/>
              </w:rPr>
            </w:pPr>
          </w:p>
          <w:p w14:paraId="79C7E3C8" w14:textId="77777777" w:rsidR="00CD3240" w:rsidRDefault="00CD3240" w:rsidP="00F978C0">
            <w:pPr>
              <w:spacing w:after="0" w:line="100" w:lineRule="atLeast"/>
              <w:rPr>
                <w:b/>
              </w:rPr>
            </w:pPr>
          </w:p>
          <w:p w14:paraId="649B8546" w14:textId="77777777" w:rsidR="00CD3240" w:rsidRDefault="00CD3240" w:rsidP="00F978C0">
            <w:pPr>
              <w:spacing w:after="0" w:line="100" w:lineRule="atLeast"/>
              <w:rPr>
                <w:b/>
              </w:rPr>
            </w:pPr>
          </w:p>
          <w:p w14:paraId="78F5551E" w14:textId="77777777" w:rsidR="00CD3240" w:rsidRDefault="00CD3240" w:rsidP="00F978C0">
            <w:pPr>
              <w:spacing w:after="0" w:line="100" w:lineRule="atLeast"/>
              <w:rPr>
                <w:b/>
              </w:rPr>
            </w:pPr>
          </w:p>
          <w:p w14:paraId="0995DA94" w14:textId="77777777" w:rsidR="00CD3240" w:rsidRDefault="00CD3240" w:rsidP="00F978C0">
            <w:pPr>
              <w:spacing w:after="0" w:line="100" w:lineRule="atLeast"/>
              <w:rPr>
                <w:b/>
              </w:rPr>
            </w:pPr>
          </w:p>
          <w:p w14:paraId="70EA9867" w14:textId="77777777" w:rsidR="00CD3240" w:rsidRDefault="00CD3240" w:rsidP="00F978C0">
            <w:pPr>
              <w:spacing w:after="0" w:line="100" w:lineRule="atLeast"/>
              <w:rPr>
                <w:b/>
              </w:rPr>
            </w:pPr>
          </w:p>
          <w:p w14:paraId="6D17AAA1" w14:textId="77777777" w:rsidR="00CD3240" w:rsidRDefault="00CD3240" w:rsidP="00F978C0">
            <w:pPr>
              <w:spacing w:after="0" w:line="100" w:lineRule="atLeast"/>
              <w:rPr>
                <w:b/>
              </w:rPr>
            </w:pPr>
          </w:p>
          <w:p w14:paraId="6FBCBA95" w14:textId="77777777" w:rsidR="00CD3240" w:rsidRDefault="00CD3240" w:rsidP="00F978C0">
            <w:pPr>
              <w:spacing w:after="0" w:line="100" w:lineRule="atLeast"/>
              <w:rPr>
                <w:b/>
              </w:rPr>
            </w:pPr>
          </w:p>
          <w:p w14:paraId="07A5AD92" w14:textId="77777777" w:rsidR="00CD3240" w:rsidRDefault="00CD3240" w:rsidP="00F978C0">
            <w:pPr>
              <w:spacing w:after="0" w:line="100" w:lineRule="atLeast"/>
              <w:rPr>
                <w:b/>
              </w:rPr>
            </w:pPr>
          </w:p>
          <w:p w14:paraId="7BBE6669" w14:textId="77777777" w:rsidR="00CD3240" w:rsidRDefault="00CD3240" w:rsidP="00F978C0">
            <w:pPr>
              <w:spacing w:after="0" w:line="100" w:lineRule="atLeast"/>
              <w:rPr>
                <w:b/>
              </w:rPr>
            </w:pPr>
          </w:p>
          <w:p w14:paraId="08F1701B" w14:textId="14D04658" w:rsidR="00CD3240" w:rsidRDefault="00CD3240" w:rsidP="00F978C0">
            <w:pPr>
              <w:spacing w:after="0" w:line="100" w:lineRule="atLeast"/>
              <w:rPr>
                <w:b/>
              </w:rPr>
            </w:pPr>
            <w:r>
              <w:rPr>
                <w:b/>
              </w:rPr>
              <w:t>ASAP</w:t>
            </w:r>
          </w:p>
          <w:p w14:paraId="405B059E" w14:textId="77777777" w:rsidR="00CD3240" w:rsidRDefault="00CD3240" w:rsidP="00F978C0">
            <w:pPr>
              <w:spacing w:after="0" w:line="100" w:lineRule="atLeast"/>
              <w:rPr>
                <w:b/>
              </w:rPr>
            </w:pPr>
          </w:p>
          <w:p w14:paraId="1E34CDEC" w14:textId="0982E8D9" w:rsidR="00CD3240" w:rsidRDefault="00CD3240" w:rsidP="00F978C0">
            <w:pPr>
              <w:spacing w:after="0" w:line="100" w:lineRule="atLeast"/>
              <w:rPr>
                <w:b/>
              </w:rPr>
            </w:pPr>
          </w:p>
        </w:tc>
      </w:tr>
      <w:bookmarkEnd w:id="1"/>
    </w:tbl>
    <w:p w14:paraId="1DC40148" w14:textId="77777777" w:rsidR="00A2225B" w:rsidRDefault="00A2225B">
      <w:pPr>
        <w:suppressAutoHyphens w:val="0"/>
        <w:spacing w:after="0" w:line="240" w:lineRule="auto"/>
      </w:pPr>
    </w:p>
    <w:p w14:paraId="6AD9ED1E" w14:textId="3CFB2BAF" w:rsidR="003E4B5F" w:rsidRDefault="003E4B5F">
      <w:pPr>
        <w:suppressAutoHyphens w:val="0"/>
        <w:spacing w:after="0" w:line="240" w:lineRule="auto"/>
      </w:pPr>
      <w:r>
        <w:t xml:space="preserve">The meeting closed at </w:t>
      </w:r>
      <w:r w:rsidR="00136651">
        <w:t>4.30</w:t>
      </w:r>
      <w:r>
        <w:t xml:space="preserve"> pm</w:t>
      </w:r>
      <w:r w:rsidR="00096D3A">
        <w:t>.</w:t>
      </w:r>
    </w:p>
    <w:p w14:paraId="290ED6A0" w14:textId="77777777" w:rsidR="00096D3A" w:rsidRDefault="00096D3A">
      <w:pPr>
        <w:suppressAutoHyphens w:val="0"/>
        <w:spacing w:after="0" w:line="240" w:lineRule="auto"/>
      </w:pPr>
    </w:p>
    <w:p w14:paraId="3D0780E3" w14:textId="77777777" w:rsidR="00DE461C" w:rsidRDefault="00DE461C">
      <w:pPr>
        <w:suppressAutoHyphens w:val="0"/>
        <w:spacing w:after="0" w:line="240" w:lineRule="auto"/>
      </w:pPr>
    </w:p>
    <w:p w14:paraId="645CC92B" w14:textId="77777777" w:rsidR="00DE461C" w:rsidRDefault="00DE461C">
      <w:pPr>
        <w:suppressAutoHyphens w:val="0"/>
        <w:spacing w:after="0" w:line="240" w:lineRule="auto"/>
      </w:pPr>
    </w:p>
    <w:p w14:paraId="17FF314D" w14:textId="77777777" w:rsidR="00DE461C" w:rsidRDefault="00DE461C">
      <w:pPr>
        <w:suppressAutoHyphens w:val="0"/>
        <w:spacing w:after="0" w:line="240" w:lineRule="auto"/>
      </w:pPr>
    </w:p>
    <w:p w14:paraId="5C28310E" w14:textId="77777777" w:rsidR="00DE461C" w:rsidRDefault="00DE461C">
      <w:pPr>
        <w:suppressAutoHyphens w:val="0"/>
        <w:spacing w:after="0" w:line="240" w:lineRule="auto"/>
      </w:pPr>
    </w:p>
    <w:p w14:paraId="428CE77F" w14:textId="77777777" w:rsidR="00DE461C" w:rsidRDefault="00DE461C">
      <w:pPr>
        <w:suppressAutoHyphens w:val="0"/>
        <w:spacing w:after="0" w:line="240" w:lineRule="auto"/>
      </w:pPr>
    </w:p>
    <w:p w14:paraId="51B2807B" w14:textId="77777777" w:rsidR="00DE461C" w:rsidRDefault="00DE461C">
      <w:pPr>
        <w:suppressAutoHyphens w:val="0"/>
        <w:spacing w:after="0" w:line="240" w:lineRule="auto"/>
      </w:pPr>
    </w:p>
    <w:p w14:paraId="0B9D42C6" w14:textId="77777777" w:rsidR="00DE461C" w:rsidRDefault="00DE461C">
      <w:pPr>
        <w:suppressAutoHyphens w:val="0"/>
        <w:spacing w:after="0" w:line="240" w:lineRule="auto"/>
      </w:pPr>
    </w:p>
    <w:p w14:paraId="38946A8D" w14:textId="77777777" w:rsidR="00DE461C" w:rsidRDefault="00DE461C">
      <w:pPr>
        <w:suppressAutoHyphens w:val="0"/>
        <w:spacing w:after="0" w:line="240" w:lineRule="auto"/>
      </w:pPr>
    </w:p>
    <w:p w14:paraId="14B51488" w14:textId="77777777" w:rsidR="00DE461C" w:rsidRDefault="00DE461C">
      <w:pPr>
        <w:suppressAutoHyphens w:val="0"/>
        <w:spacing w:after="0" w:line="240" w:lineRule="auto"/>
      </w:pPr>
    </w:p>
    <w:p w14:paraId="40C79D7C" w14:textId="77777777" w:rsidR="00DE461C" w:rsidRDefault="00DE461C">
      <w:pPr>
        <w:suppressAutoHyphens w:val="0"/>
        <w:spacing w:after="0" w:line="240" w:lineRule="auto"/>
      </w:pPr>
    </w:p>
    <w:p w14:paraId="7DC51151" w14:textId="77777777" w:rsidR="00DE461C" w:rsidRDefault="00DE461C">
      <w:pPr>
        <w:suppressAutoHyphens w:val="0"/>
        <w:spacing w:after="0" w:line="240" w:lineRule="auto"/>
      </w:pPr>
    </w:p>
    <w:p w14:paraId="1CEDA926" w14:textId="77777777" w:rsidR="00DE461C" w:rsidRDefault="00DE461C">
      <w:pPr>
        <w:suppressAutoHyphens w:val="0"/>
        <w:spacing w:after="0" w:line="240" w:lineRule="auto"/>
      </w:pPr>
    </w:p>
    <w:tbl>
      <w:tblPr>
        <w:tblStyle w:val="TableGrid"/>
        <w:tblW w:w="14459" w:type="dxa"/>
        <w:tblInd w:w="-289" w:type="dxa"/>
        <w:tblLook w:val="04A0" w:firstRow="1" w:lastRow="0" w:firstColumn="1" w:lastColumn="0" w:noHBand="0" w:noVBand="1"/>
      </w:tblPr>
      <w:tblGrid>
        <w:gridCol w:w="14459"/>
      </w:tblGrid>
      <w:tr w:rsidR="00885677" w:rsidRPr="00C877AD" w14:paraId="57D8C550" w14:textId="77777777" w:rsidTr="00885677">
        <w:tc>
          <w:tcPr>
            <w:tcW w:w="14459" w:type="dxa"/>
            <w:shd w:val="clear" w:color="auto" w:fill="5B9BD5" w:themeFill="accent1"/>
          </w:tcPr>
          <w:p w14:paraId="0F9164E8" w14:textId="77777777" w:rsidR="00885677" w:rsidRPr="00C877AD" w:rsidRDefault="00885677" w:rsidP="006D24DC">
            <w:pPr>
              <w:snapToGrid w:val="0"/>
              <w:spacing w:before="60" w:after="60" w:line="240" w:lineRule="auto"/>
              <w:jc w:val="center"/>
              <w:rPr>
                <w:b/>
                <w:bCs/>
              </w:rPr>
            </w:pPr>
            <w:r w:rsidRPr="00C877AD">
              <w:rPr>
                <w:b/>
                <w:bCs/>
              </w:rPr>
              <w:lastRenderedPageBreak/>
              <w:t>Decision</w:t>
            </w:r>
            <w:r>
              <w:rPr>
                <w:b/>
                <w:bCs/>
              </w:rPr>
              <w:t>s</w:t>
            </w:r>
          </w:p>
        </w:tc>
      </w:tr>
      <w:tr w:rsidR="00885677" w:rsidRPr="007252CB" w14:paraId="7912E33B" w14:textId="77777777" w:rsidTr="00885677">
        <w:tc>
          <w:tcPr>
            <w:tcW w:w="14459" w:type="dxa"/>
            <w:shd w:val="clear" w:color="auto" w:fill="auto"/>
          </w:tcPr>
          <w:p w14:paraId="234A6BB6" w14:textId="15E5E890" w:rsidR="00885677" w:rsidRPr="001F481D" w:rsidRDefault="00885677" w:rsidP="006D24DC">
            <w:pPr>
              <w:snapToGrid w:val="0"/>
              <w:spacing w:before="60" w:after="60" w:line="240" w:lineRule="auto"/>
            </w:pPr>
            <w:r>
              <w:t>The Board approved the work of Phase III of the Competition Review</w:t>
            </w:r>
          </w:p>
        </w:tc>
      </w:tr>
      <w:tr w:rsidR="00885677" w:rsidRPr="00B41B04" w14:paraId="665EB35C" w14:textId="77777777" w:rsidTr="00885677">
        <w:tc>
          <w:tcPr>
            <w:tcW w:w="14459" w:type="dxa"/>
          </w:tcPr>
          <w:p w14:paraId="0BFF90B2" w14:textId="20F08799" w:rsidR="00885677" w:rsidRPr="00B41B04" w:rsidRDefault="00885677" w:rsidP="006D24DC">
            <w:pPr>
              <w:snapToGrid w:val="0"/>
              <w:spacing w:before="60" w:after="60" w:line="240" w:lineRule="auto"/>
            </w:pPr>
            <w:r>
              <w:t>SH was approved as the Board Representative for Safeguarding</w:t>
            </w:r>
          </w:p>
        </w:tc>
      </w:tr>
      <w:tr w:rsidR="00885677" w:rsidRPr="00A51933" w14:paraId="3B204506" w14:textId="77777777" w:rsidTr="00885677">
        <w:tc>
          <w:tcPr>
            <w:tcW w:w="14459" w:type="dxa"/>
          </w:tcPr>
          <w:p w14:paraId="42E73670" w14:textId="4DCEEBB1" w:rsidR="00885677" w:rsidRPr="006D24DC" w:rsidRDefault="00885677" w:rsidP="006D24DC">
            <w:pPr>
              <w:snapToGrid w:val="0"/>
              <w:spacing w:before="60" w:after="60" w:line="240" w:lineRule="auto"/>
            </w:pPr>
            <w:r>
              <w:t>DP was</w:t>
            </w:r>
            <w:r w:rsidRPr="009B3E54">
              <w:t xml:space="preserve"> approved </w:t>
            </w:r>
            <w:r>
              <w:t xml:space="preserve">as the Board Representative for Anti-Doping </w:t>
            </w:r>
          </w:p>
        </w:tc>
      </w:tr>
      <w:tr w:rsidR="00885677" w:rsidRPr="00696FC1" w14:paraId="795FC266" w14:textId="77777777" w:rsidTr="00885677">
        <w:tc>
          <w:tcPr>
            <w:tcW w:w="14459" w:type="dxa"/>
          </w:tcPr>
          <w:p w14:paraId="3204B350" w14:textId="7297B9F7" w:rsidR="00885677" w:rsidRPr="00696FC1" w:rsidRDefault="00885677" w:rsidP="006D24DC">
            <w:pPr>
              <w:snapToGrid w:val="0"/>
              <w:spacing w:before="60" w:after="60" w:line="240" w:lineRule="auto"/>
            </w:pPr>
            <w:r>
              <w:t xml:space="preserve">The Board approved the Governance and Risk Committee </w:t>
            </w:r>
            <w:proofErr w:type="spellStart"/>
            <w:r>
              <w:t>ToR</w:t>
            </w:r>
            <w:proofErr w:type="spellEnd"/>
          </w:p>
        </w:tc>
      </w:tr>
      <w:tr w:rsidR="00885677" w:rsidRPr="00922FD1" w14:paraId="1969EE92" w14:textId="77777777" w:rsidTr="00885677">
        <w:tc>
          <w:tcPr>
            <w:tcW w:w="14459" w:type="dxa"/>
          </w:tcPr>
          <w:p w14:paraId="64548472" w14:textId="53313AE8" w:rsidR="00885677" w:rsidRPr="00922FD1" w:rsidRDefault="00885677" w:rsidP="006D24DC">
            <w:pPr>
              <w:snapToGrid w:val="0"/>
              <w:spacing w:before="60" w:after="60" w:line="240" w:lineRule="auto"/>
              <w:rPr>
                <w:bCs/>
              </w:rPr>
            </w:pPr>
            <w:r>
              <w:rPr>
                <w:bCs/>
              </w:rPr>
              <w:t xml:space="preserve">The Board approved Competition Committee </w:t>
            </w:r>
            <w:proofErr w:type="spellStart"/>
            <w:r>
              <w:rPr>
                <w:bCs/>
              </w:rPr>
              <w:t>ToR</w:t>
            </w:r>
            <w:proofErr w:type="spellEnd"/>
          </w:p>
        </w:tc>
      </w:tr>
      <w:tr w:rsidR="00885677" w:rsidRPr="00696FC1" w14:paraId="5B5FC27C" w14:textId="77777777" w:rsidTr="00885677">
        <w:tc>
          <w:tcPr>
            <w:tcW w:w="14459" w:type="dxa"/>
          </w:tcPr>
          <w:p w14:paraId="54C66D66" w14:textId="534E9E9E" w:rsidR="00885677" w:rsidRPr="006D24DC" w:rsidRDefault="00885677" w:rsidP="006D24DC">
            <w:pPr>
              <w:snapToGrid w:val="0"/>
              <w:spacing w:before="60" w:after="60" w:line="240" w:lineRule="auto"/>
              <w:rPr>
                <w:b/>
                <w:bCs/>
              </w:rPr>
            </w:pPr>
            <w:r>
              <w:rPr>
                <w:bCs/>
              </w:rPr>
              <w:t xml:space="preserve">The Board approved the People Committee </w:t>
            </w:r>
            <w:proofErr w:type="spellStart"/>
            <w:r>
              <w:rPr>
                <w:bCs/>
              </w:rPr>
              <w:t>ToR</w:t>
            </w:r>
            <w:proofErr w:type="spellEnd"/>
          </w:p>
        </w:tc>
      </w:tr>
      <w:tr w:rsidR="00885677" w14:paraId="25D160EB" w14:textId="77777777" w:rsidTr="00885677">
        <w:tc>
          <w:tcPr>
            <w:tcW w:w="14459" w:type="dxa"/>
          </w:tcPr>
          <w:p w14:paraId="52C68B0D" w14:textId="4F0D6FA7" w:rsidR="00885677" w:rsidRDefault="00885677" w:rsidP="006D24DC">
            <w:pPr>
              <w:snapToGrid w:val="0"/>
              <w:spacing w:before="60" w:after="60" w:line="240" w:lineRule="auto"/>
            </w:pPr>
            <w:r>
              <w:t xml:space="preserve">The Board approved Articles Working Group </w:t>
            </w:r>
            <w:proofErr w:type="spellStart"/>
            <w:r>
              <w:t>ToR</w:t>
            </w:r>
            <w:proofErr w:type="spellEnd"/>
          </w:p>
        </w:tc>
      </w:tr>
      <w:tr w:rsidR="00885677" w:rsidRPr="00212497" w14:paraId="49F17F5A" w14:textId="77777777" w:rsidTr="00885677">
        <w:tc>
          <w:tcPr>
            <w:tcW w:w="14459" w:type="dxa"/>
          </w:tcPr>
          <w:p w14:paraId="00C613C8" w14:textId="76123346" w:rsidR="00885677" w:rsidRPr="006D24DC" w:rsidRDefault="00885677" w:rsidP="006D24DC">
            <w:pPr>
              <w:snapToGrid w:val="0"/>
              <w:spacing w:before="60" w:after="60" w:line="240" w:lineRule="auto"/>
            </w:pPr>
            <w:r>
              <w:t>The Board approved the amendments to the ensure consistency across all T1 Committees</w:t>
            </w:r>
          </w:p>
        </w:tc>
      </w:tr>
      <w:tr w:rsidR="00885677" w:rsidRPr="00212497" w14:paraId="68374B63" w14:textId="77777777" w:rsidTr="00885677">
        <w:tc>
          <w:tcPr>
            <w:tcW w:w="14459" w:type="dxa"/>
          </w:tcPr>
          <w:p w14:paraId="50AF732A" w14:textId="77777777" w:rsidR="00885677" w:rsidRDefault="00885677" w:rsidP="006D24DC">
            <w:pPr>
              <w:snapToGrid w:val="0"/>
              <w:spacing w:before="60" w:after="60" w:line="240" w:lineRule="auto"/>
            </w:pPr>
            <w:r>
              <w:t xml:space="preserve">The Board agreed for a further review of dates for the AGM </w:t>
            </w:r>
          </w:p>
          <w:p w14:paraId="7AE2C1F2" w14:textId="1D469EFE" w:rsidR="00885677" w:rsidRPr="006D24DC" w:rsidRDefault="00885677" w:rsidP="006D24DC">
            <w:pPr>
              <w:snapToGrid w:val="0"/>
              <w:spacing w:before="60" w:after="60" w:line="240" w:lineRule="auto"/>
              <w:rPr>
                <w:i/>
                <w:iCs/>
              </w:rPr>
            </w:pPr>
            <w:r w:rsidRPr="00A51D05">
              <w:rPr>
                <w:i/>
                <w:iCs/>
              </w:rPr>
              <w:t>Subsequently date of 20 July 2024 agreed</w:t>
            </w:r>
          </w:p>
        </w:tc>
      </w:tr>
      <w:tr w:rsidR="00885677" w:rsidRPr="00212497" w14:paraId="2BA3DF02" w14:textId="77777777" w:rsidTr="00885677">
        <w:tc>
          <w:tcPr>
            <w:tcW w:w="14459" w:type="dxa"/>
          </w:tcPr>
          <w:p w14:paraId="2C53F327" w14:textId="7C7733F6" w:rsidR="00885677" w:rsidRDefault="00885677" w:rsidP="006D24DC">
            <w:pPr>
              <w:snapToGrid w:val="0"/>
              <w:spacing w:before="60" w:after="60" w:line="240" w:lineRule="auto"/>
            </w:pPr>
            <w:r>
              <w:t xml:space="preserve">The Board approved Option 2 of the proposal to remove Part M of the Regulations and Part J to be rewritten  </w:t>
            </w:r>
          </w:p>
        </w:tc>
      </w:tr>
      <w:tr w:rsidR="00885677" w:rsidRPr="00212497" w14:paraId="271FF248" w14:textId="77777777" w:rsidTr="00885677">
        <w:tc>
          <w:tcPr>
            <w:tcW w:w="14459" w:type="dxa"/>
          </w:tcPr>
          <w:p w14:paraId="01760163" w14:textId="188554F8" w:rsidR="00885677" w:rsidRDefault="00885677" w:rsidP="006D24DC">
            <w:pPr>
              <w:snapToGrid w:val="0"/>
              <w:spacing w:before="60" w:after="60" w:line="240" w:lineRule="auto"/>
            </w:pPr>
            <w:r>
              <w:t xml:space="preserve">Mark Boote was appointed Chair of the Finance &amp; Audit Committee with immediate effect </w:t>
            </w:r>
          </w:p>
        </w:tc>
      </w:tr>
      <w:tr w:rsidR="00885677" w:rsidRPr="00212497" w14:paraId="4BCABFFE" w14:textId="77777777" w:rsidTr="00885677">
        <w:tc>
          <w:tcPr>
            <w:tcW w:w="14459" w:type="dxa"/>
          </w:tcPr>
          <w:p w14:paraId="4DC64ED2" w14:textId="60D66B74" w:rsidR="00885677" w:rsidRDefault="00885677" w:rsidP="006D24DC">
            <w:pPr>
              <w:tabs>
                <w:tab w:val="left" w:pos="5892"/>
              </w:tabs>
              <w:snapToGrid w:val="0"/>
              <w:spacing w:before="60" w:after="60" w:line="240" w:lineRule="auto"/>
            </w:pPr>
            <w:r>
              <w:t>Sally Hughes was appointed onto the Development Committee and People Committee</w:t>
            </w:r>
          </w:p>
        </w:tc>
      </w:tr>
      <w:tr w:rsidR="00885677" w:rsidRPr="00212497" w14:paraId="66FDDFE1" w14:textId="77777777" w:rsidTr="00885677">
        <w:tc>
          <w:tcPr>
            <w:tcW w:w="14459" w:type="dxa"/>
          </w:tcPr>
          <w:p w14:paraId="3E4B3A06" w14:textId="0330BA9A" w:rsidR="00885677" w:rsidRDefault="00885677" w:rsidP="006D24DC">
            <w:pPr>
              <w:snapToGrid w:val="0"/>
              <w:spacing w:before="60" w:after="60" w:line="240" w:lineRule="auto"/>
            </w:pPr>
            <w:r>
              <w:t>The Board approved the proposals within the Membership paper to move forward with consultation and fund additional technical consultant support.</w:t>
            </w:r>
          </w:p>
        </w:tc>
      </w:tr>
      <w:tr w:rsidR="00885677" w:rsidRPr="00212497" w14:paraId="5A686B0B" w14:textId="77777777" w:rsidTr="00885677">
        <w:tc>
          <w:tcPr>
            <w:tcW w:w="14459" w:type="dxa"/>
          </w:tcPr>
          <w:p w14:paraId="3482A390" w14:textId="77777777" w:rsidR="00885677" w:rsidRPr="001437C1" w:rsidRDefault="00885677" w:rsidP="006D24DC">
            <w:pPr>
              <w:tabs>
                <w:tab w:val="left" w:pos="3636"/>
              </w:tabs>
              <w:snapToGrid w:val="0"/>
              <w:spacing w:before="60" w:after="60" w:line="240" w:lineRule="auto"/>
              <w:rPr>
                <w:highlight w:val="black"/>
              </w:rPr>
            </w:pPr>
            <w:r w:rsidRPr="001437C1">
              <w:rPr>
                <w:highlight w:val="black"/>
              </w:rPr>
              <w:t>The Board approved the proposal to align the commercial contracts, subject to AC providing additional analysis.</w:t>
            </w:r>
          </w:p>
          <w:p w14:paraId="5D7B3335" w14:textId="172556C2" w:rsidR="00885677" w:rsidRPr="006D24DC" w:rsidRDefault="00885677" w:rsidP="006D24DC">
            <w:pPr>
              <w:tabs>
                <w:tab w:val="left" w:pos="3636"/>
              </w:tabs>
              <w:snapToGrid w:val="0"/>
              <w:spacing w:before="60" w:after="60" w:line="240" w:lineRule="auto"/>
              <w:rPr>
                <w:i/>
                <w:iCs/>
              </w:rPr>
            </w:pPr>
            <w:r w:rsidRPr="001437C1">
              <w:rPr>
                <w:i/>
                <w:highlight w:val="black"/>
              </w:rPr>
              <w:t>Subsequently, proposal removed by AC and tender process would take place this year.</w:t>
            </w:r>
          </w:p>
        </w:tc>
      </w:tr>
      <w:tr w:rsidR="00885677" w:rsidRPr="00212497" w14:paraId="2E65E9BE" w14:textId="77777777" w:rsidTr="00885677">
        <w:tc>
          <w:tcPr>
            <w:tcW w:w="14459" w:type="dxa"/>
          </w:tcPr>
          <w:p w14:paraId="7FD8774E" w14:textId="0FD3B79B" w:rsidR="00885677" w:rsidRPr="006D24DC" w:rsidRDefault="00885677" w:rsidP="006D24DC">
            <w:pPr>
              <w:snapToGrid w:val="0"/>
              <w:spacing w:before="60" w:after="60" w:line="240" w:lineRule="auto"/>
              <w:rPr>
                <w:bCs/>
              </w:rPr>
            </w:pPr>
            <w:r>
              <w:rPr>
                <w:bCs/>
              </w:rPr>
              <w:t>The Board approved the intention to continue as Lead Home Nation for the LA2028 Olympic cycle</w:t>
            </w:r>
          </w:p>
        </w:tc>
      </w:tr>
      <w:tr w:rsidR="00885677" w:rsidRPr="00212497" w14:paraId="180B8A53" w14:textId="77777777" w:rsidTr="00885677">
        <w:tc>
          <w:tcPr>
            <w:tcW w:w="14459" w:type="dxa"/>
          </w:tcPr>
          <w:p w14:paraId="1A1E50B9" w14:textId="2BD2275B" w:rsidR="00885677" w:rsidRPr="006D24DC" w:rsidRDefault="00726CEB" w:rsidP="006D24DC">
            <w:pPr>
              <w:pStyle w:val="NoSpacing"/>
              <w:snapToGrid w:val="0"/>
              <w:spacing w:before="60" w:after="60"/>
            </w:pPr>
            <w:r w:rsidRPr="00662424">
              <w:rPr>
                <w:highlight w:val="black"/>
              </w:rPr>
              <w:t>The Board approved the proposal to explore GB senior representation further and for discussions to continue with Wales, Scotland, Ireland and the ITTF.</w:t>
            </w:r>
          </w:p>
        </w:tc>
      </w:tr>
      <w:tr w:rsidR="00885677" w:rsidRPr="00212497" w14:paraId="184D67ED" w14:textId="77777777" w:rsidTr="00885677">
        <w:tc>
          <w:tcPr>
            <w:tcW w:w="14459" w:type="dxa"/>
          </w:tcPr>
          <w:p w14:paraId="0986ED61" w14:textId="45862FAF" w:rsidR="00885677" w:rsidRDefault="00885677" w:rsidP="006D24DC">
            <w:pPr>
              <w:snapToGrid w:val="0"/>
              <w:spacing w:before="60" w:after="60" w:line="240" w:lineRule="auto"/>
            </w:pPr>
            <w:r>
              <w:rPr>
                <w:bCs/>
              </w:rPr>
              <w:t>Board meetings to be rescheduled to align with Finance performance dates</w:t>
            </w:r>
          </w:p>
        </w:tc>
      </w:tr>
      <w:tr w:rsidR="00885677" w:rsidRPr="00212497" w14:paraId="15EC0173" w14:textId="77777777" w:rsidTr="00885677">
        <w:tc>
          <w:tcPr>
            <w:tcW w:w="14459" w:type="dxa"/>
          </w:tcPr>
          <w:p w14:paraId="363477FD" w14:textId="11AD393C" w:rsidR="00885677" w:rsidRDefault="00885677" w:rsidP="006D24DC">
            <w:pPr>
              <w:snapToGrid w:val="0"/>
              <w:spacing w:before="60" w:after="60" w:line="240" w:lineRule="auto"/>
            </w:pPr>
            <w:r>
              <w:t>The Board approved the nomination of SD as Chair of the Nominations Committee of the ITTF</w:t>
            </w:r>
          </w:p>
        </w:tc>
      </w:tr>
      <w:tr w:rsidR="00885677" w:rsidRPr="00212497" w14:paraId="11CA7CA7" w14:textId="77777777" w:rsidTr="00885677">
        <w:tc>
          <w:tcPr>
            <w:tcW w:w="14459" w:type="dxa"/>
          </w:tcPr>
          <w:p w14:paraId="1A5A35B1" w14:textId="6EBB524D" w:rsidR="00885677" w:rsidRDefault="00885677" w:rsidP="006D24DC">
            <w:pPr>
              <w:snapToGrid w:val="0"/>
              <w:spacing w:before="60" w:after="60" w:line="240" w:lineRule="auto"/>
            </w:pPr>
            <w:r>
              <w:t>Board agreed to have a separate expense policy to cover Director expenses at Board meetings</w:t>
            </w:r>
          </w:p>
        </w:tc>
      </w:tr>
    </w:tbl>
    <w:p w14:paraId="463A028E" w14:textId="77777777" w:rsidR="00C877AD" w:rsidRDefault="00C877AD" w:rsidP="00AC1CDB"/>
    <w:sectPr w:rsidR="00C877AD" w:rsidSect="00CC39CE">
      <w:headerReference w:type="even" r:id="rId11"/>
      <w:headerReference w:type="default" r:id="rId12"/>
      <w:footerReference w:type="even" r:id="rId13"/>
      <w:footerReference w:type="default" r:id="rId14"/>
      <w:headerReference w:type="first" r:id="rId15"/>
      <w:footerReference w:type="first" r:id="rId16"/>
      <w:pgSz w:w="16838" w:h="11906" w:orient="landscape"/>
      <w:pgMar w:top="1560" w:right="1440" w:bottom="709" w:left="1440" w:header="708" w:footer="708"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89CCE" w14:textId="77777777" w:rsidR="00DC099F" w:rsidRDefault="00DC099F">
      <w:pPr>
        <w:spacing w:after="0" w:line="240" w:lineRule="auto"/>
      </w:pPr>
      <w:r>
        <w:separator/>
      </w:r>
    </w:p>
  </w:endnote>
  <w:endnote w:type="continuationSeparator" w:id="0">
    <w:p w14:paraId="1B7ACBF1" w14:textId="77777777" w:rsidR="00DC099F" w:rsidRDefault="00DC099F">
      <w:pPr>
        <w:spacing w:after="0" w:line="240" w:lineRule="auto"/>
      </w:pPr>
      <w:r>
        <w:continuationSeparator/>
      </w:r>
    </w:p>
  </w:endnote>
  <w:endnote w:type="continuationNotice" w:id="1">
    <w:p w14:paraId="6F0640F3" w14:textId="77777777" w:rsidR="00DC099F" w:rsidRDefault="00DC09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ont314">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D0C6C" w14:textId="77777777" w:rsidR="00D27C5F" w:rsidRDefault="00D27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3E97E" w14:textId="1AE37E46" w:rsidR="00662A65" w:rsidRDefault="00662A65" w:rsidP="00190363">
    <w:pPr>
      <w:pStyle w:val="Footer"/>
      <w:jc w:val="right"/>
    </w:pPr>
    <w:r>
      <w:t xml:space="preserve">                                                                                                                                     </w:t>
    </w:r>
    <w:r>
      <w:fldChar w:fldCharType="begin"/>
    </w:r>
    <w:r>
      <w:instrText xml:space="preserve"> PAGE </w:instrText>
    </w:r>
    <w:r>
      <w:fldChar w:fldCharType="separate"/>
    </w:r>
    <w:r>
      <w:rPr>
        <w:noProof/>
      </w:rPr>
      <w:t>2</w:t>
    </w:r>
    <w:r>
      <w:fldChar w:fldCharType="end"/>
    </w:r>
    <w:r>
      <w:t xml:space="preserve">                                                                                                              Version 1</w:t>
    </w:r>
  </w:p>
  <w:p w14:paraId="5CD16A34" w14:textId="77777777" w:rsidR="00662A65" w:rsidRDefault="00662A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A4036" w14:textId="77777777" w:rsidR="00D27C5F" w:rsidRDefault="00D27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99E97" w14:textId="77777777" w:rsidR="00DC099F" w:rsidRDefault="00DC099F">
      <w:pPr>
        <w:spacing w:after="0" w:line="240" w:lineRule="auto"/>
      </w:pPr>
      <w:r>
        <w:separator/>
      </w:r>
    </w:p>
  </w:footnote>
  <w:footnote w:type="continuationSeparator" w:id="0">
    <w:p w14:paraId="77113EB9" w14:textId="77777777" w:rsidR="00DC099F" w:rsidRDefault="00DC099F">
      <w:pPr>
        <w:spacing w:after="0" w:line="240" w:lineRule="auto"/>
      </w:pPr>
      <w:r>
        <w:continuationSeparator/>
      </w:r>
    </w:p>
  </w:footnote>
  <w:footnote w:type="continuationNotice" w:id="1">
    <w:p w14:paraId="79B6BE9D" w14:textId="77777777" w:rsidR="00DC099F" w:rsidRDefault="00DC09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C6AA" w14:textId="77777777" w:rsidR="00D27C5F" w:rsidRDefault="00D27C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6B576" w14:textId="1BA1AD36" w:rsidR="00662A65" w:rsidRDefault="00662A65" w:rsidP="00E3017C">
    <w:pPr>
      <w:pStyle w:val="Header"/>
      <w:ind w:hanging="851"/>
    </w:pPr>
    <w:r>
      <w:rPr>
        <w:noProof/>
        <w:lang w:eastAsia="en-GB"/>
      </w:rPr>
      <w:drawing>
        <wp:anchor distT="0" distB="0" distL="114300" distR="114300" simplePos="0" relativeHeight="251658240" behindDoc="1" locked="0" layoutInCell="1" allowOverlap="1" wp14:anchorId="5D4DE09F" wp14:editId="75CC68B6">
          <wp:simplePos x="0" y="0"/>
          <wp:positionH relativeFrom="column">
            <wp:posOffset>8145780</wp:posOffset>
          </wp:positionH>
          <wp:positionV relativeFrom="paragraph">
            <wp:posOffset>-321310</wp:posOffset>
          </wp:positionV>
          <wp:extent cx="1064260" cy="786130"/>
          <wp:effectExtent l="0" t="0" r="0" b="0"/>
          <wp:wrapTight wrapText="bothSides">
            <wp:wrapPolygon edited="0">
              <wp:start x="0" y="0"/>
              <wp:lineTo x="0" y="20937"/>
              <wp:lineTo x="21265" y="20937"/>
              <wp:lineTo x="21265" y="0"/>
              <wp:lineTo x="0" y="0"/>
            </wp:wrapPolygon>
          </wp:wrapTight>
          <wp:docPr id="556115863" name="Picture 556115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4260" cy="7861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b/>
        <w:color w:val="E31937"/>
        <w:sz w:val="52"/>
        <w:szCs w:val="52"/>
      </w:rPr>
      <w:t xml:space="preserve">Board Meeting </w:t>
    </w:r>
    <w:r w:rsidR="00D76A6A">
      <w:rPr>
        <w:b/>
        <w:color w:val="E31937"/>
        <w:sz w:val="52"/>
        <w:szCs w:val="52"/>
      </w:rPr>
      <w:t>M</w:t>
    </w:r>
    <w:r>
      <w:rPr>
        <w:b/>
        <w:color w:val="E31937"/>
        <w:sz w:val="52"/>
        <w:szCs w:val="52"/>
      </w:rPr>
      <w:t xml:space="preserve">inutes </w:t>
    </w:r>
    <w:r w:rsidR="00136651">
      <w:rPr>
        <w:b/>
        <w:color w:val="E31937"/>
        <w:sz w:val="52"/>
        <w:szCs w:val="52"/>
      </w:rPr>
      <w:t>28 September</w:t>
    </w:r>
    <w:r w:rsidR="00CD6987">
      <w:rPr>
        <w:b/>
        <w:color w:val="E31937"/>
        <w:sz w:val="52"/>
        <w:szCs w:val="52"/>
      </w:rPr>
      <w:t xml:space="preserve"> </w:t>
    </w:r>
    <w:r w:rsidR="000727E8">
      <w:rPr>
        <w:b/>
        <w:color w:val="E31937"/>
        <w:sz w:val="52"/>
        <w:szCs w:val="52"/>
      </w:rPr>
      <w:t>202</w:t>
    </w:r>
    <w:r w:rsidR="0034468B">
      <w:rPr>
        <w:b/>
        <w:color w:val="E31937"/>
        <w:sz w:val="52"/>
        <w:szCs w:val="52"/>
      </w:rPr>
      <w:t>3</w:t>
    </w:r>
    <w:r>
      <w:rPr>
        <w:b/>
        <w:color w:val="E31937"/>
        <w:sz w:val="52"/>
        <w:szCs w:val="5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0E23F" w14:textId="77777777" w:rsidR="00D27C5F" w:rsidRDefault="00D27C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14C6B7C"/>
    <w:multiLevelType w:val="hybridMultilevel"/>
    <w:tmpl w:val="83C220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1E2DE1"/>
    <w:multiLevelType w:val="hybridMultilevel"/>
    <w:tmpl w:val="0376086C"/>
    <w:lvl w:ilvl="0" w:tplc="E8B2B04C">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4" w15:restartNumberingAfterBreak="0">
    <w:nsid w:val="076F6785"/>
    <w:multiLevelType w:val="hybridMultilevel"/>
    <w:tmpl w:val="E56E346C"/>
    <w:lvl w:ilvl="0" w:tplc="E9423F0A">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D8649D"/>
    <w:multiLevelType w:val="hybridMultilevel"/>
    <w:tmpl w:val="483220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A5ECD"/>
    <w:multiLevelType w:val="hybridMultilevel"/>
    <w:tmpl w:val="914A40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EE50F9"/>
    <w:multiLevelType w:val="hybridMultilevel"/>
    <w:tmpl w:val="40B4991C"/>
    <w:lvl w:ilvl="0" w:tplc="0C66F680">
      <w:start w:val="22"/>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8202B"/>
    <w:multiLevelType w:val="hybridMultilevel"/>
    <w:tmpl w:val="979CC1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C3089D"/>
    <w:multiLevelType w:val="hybridMultilevel"/>
    <w:tmpl w:val="47366FE6"/>
    <w:lvl w:ilvl="0" w:tplc="2F58D3A6">
      <w:start w:val="1"/>
      <w:numFmt w:val="lowerLetter"/>
      <w:lvlText w:val="%1."/>
      <w:lvlJc w:val="left"/>
      <w:pPr>
        <w:ind w:left="360" w:hanging="360"/>
      </w:pPr>
      <w:rPr>
        <w:rFonts w:asciiTheme="minorHAnsi" w:eastAsiaTheme="minorHAnsi" w:hAnsiTheme="minorHAnsi"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64D05AF"/>
    <w:multiLevelType w:val="hybridMultilevel"/>
    <w:tmpl w:val="90CEC6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8212B0"/>
    <w:multiLevelType w:val="hybridMultilevel"/>
    <w:tmpl w:val="EDC8C36E"/>
    <w:lvl w:ilvl="0" w:tplc="68ACEABC">
      <w:start w:val="1"/>
      <w:numFmt w:val="lowerLetter"/>
      <w:lvlText w:val="%1."/>
      <w:lvlJc w:val="left"/>
      <w:pPr>
        <w:ind w:left="720" w:hanging="360"/>
      </w:pPr>
      <w:rPr>
        <w:rFonts w:eastAsia="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C41CC9"/>
    <w:multiLevelType w:val="hybridMultilevel"/>
    <w:tmpl w:val="123C05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262254"/>
    <w:multiLevelType w:val="hybridMultilevel"/>
    <w:tmpl w:val="96DE269A"/>
    <w:lvl w:ilvl="0" w:tplc="0F629DC8">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75797E"/>
    <w:multiLevelType w:val="hybridMultilevel"/>
    <w:tmpl w:val="CAE0AB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9C5E4D"/>
    <w:multiLevelType w:val="hybridMultilevel"/>
    <w:tmpl w:val="E3828D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D04F0E"/>
    <w:multiLevelType w:val="hybridMultilevel"/>
    <w:tmpl w:val="556ECD8A"/>
    <w:lvl w:ilvl="0" w:tplc="F52C210C">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841F33"/>
    <w:multiLevelType w:val="hybridMultilevel"/>
    <w:tmpl w:val="2952AB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FE1E44"/>
    <w:multiLevelType w:val="hybridMultilevel"/>
    <w:tmpl w:val="A800A23A"/>
    <w:lvl w:ilvl="0" w:tplc="996EB5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6A6075"/>
    <w:multiLevelType w:val="hybridMultilevel"/>
    <w:tmpl w:val="7DE63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8266C1"/>
    <w:multiLevelType w:val="hybridMultilevel"/>
    <w:tmpl w:val="9CF2856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682E4D"/>
    <w:multiLevelType w:val="hybridMultilevel"/>
    <w:tmpl w:val="115C7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0A4E47"/>
    <w:multiLevelType w:val="hybridMultilevel"/>
    <w:tmpl w:val="B706FD4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3549C3"/>
    <w:multiLevelType w:val="hybridMultilevel"/>
    <w:tmpl w:val="264E0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383004"/>
    <w:multiLevelType w:val="hybridMultilevel"/>
    <w:tmpl w:val="94AE3B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4BF66328"/>
    <w:multiLevelType w:val="hybridMultilevel"/>
    <w:tmpl w:val="A6F460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E9082F"/>
    <w:multiLevelType w:val="hybridMultilevel"/>
    <w:tmpl w:val="AA4221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633C1B"/>
    <w:multiLevelType w:val="hybridMultilevel"/>
    <w:tmpl w:val="98CAEF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394786"/>
    <w:multiLevelType w:val="hybridMultilevel"/>
    <w:tmpl w:val="85B4EE10"/>
    <w:lvl w:ilvl="0" w:tplc="5A2001DA">
      <w:start w:val="6"/>
      <w:numFmt w:val="decimal"/>
      <w:lvlText w:val="%1"/>
      <w:lvlJc w:val="left"/>
      <w:pPr>
        <w:ind w:left="720" w:hanging="360"/>
      </w:pPr>
      <w:rPr>
        <w:rFonts w:eastAsia="Calibri" w:cs="Times New Roman"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255251"/>
    <w:multiLevelType w:val="hybridMultilevel"/>
    <w:tmpl w:val="7F58F0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8E1251"/>
    <w:multiLevelType w:val="hybridMultilevel"/>
    <w:tmpl w:val="556ECD8A"/>
    <w:lvl w:ilvl="0" w:tplc="F52C210C">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BE56F4"/>
    <w:multiLevelType w:val="hybridMultilevel"/>
    <w:tmpl w:val="A7BA3A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00348F"/>
    <w:multiLevelType w:val="hybridMultilevel"/>
    <w:tmpl w:val="94AE3B9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63267EDB"/>
    <w:multiLevelType w:val="hybridMultilevel"/>
    <w:tmpl w:val="C1B6E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8B045D"/>
    <w:multiLevelType w:val="hybridMultilevel"/>
    <w:tmpl w:val="18F867F4"/>
    <w:lvl w:ilvl="0" w:tplc="952A10D6">
      <w:start w:val="1"/>
      <w:numFmt w:val="decimal"/>
      <w:lvlText w:val="%1"/>
      <w:lvlJc w:val="left"/>
      <w:pPr>
        <w:ind w:left="1080" w:hanging="720"/>
      </w:pPr>
      <w:rPr>
        <w:rFonts w:ascii="Calibri" w:eastAsiaTheme="minorHAnsi"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DF3FC9"/>
    <w:multiLevelType w:val="hybridMultilevel"/>
    <w:tmpl w:val="CA3E3E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392F13"/>
    <w:multiLevelType w:val="hybridMultilevel"/>
    <w:tmpl w:val="CE040B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BC35F4"/>
    <w:multiLevelType w:val="hybridMultilevel"/>
    <w:tmpl w:val="FFCA7614"/>
    <w:lvl w:ilvl="0" w:tplc="0C7414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42D2557"/>
    <w:multiLevelType w:val="hybridMultilevel"/>
    <w:tmpl w:val="79820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7F6AF4"/>
    <w:multiLevelType w:val="hybridMultilevel"/>
    <w:tmpl w:val="10D86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2C1FB6"/>
    <w:multiLevelType w:val="hybridMultilevel"/>
    <w:tmpl w:val="721ABA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FC362A"/>
    <w:multiLevelType w:val="hybridMultilevel"/>
    <w:tmpl w:val="3DE86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5052CA"/>
    <w:multiLevelType w:val="hybridMultilevel"/>
    <w:tmpl w:val="45486FA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AA72F40"/>
    <w:multiLevelType w:val="hybridMultilevel"/>
    <w:tmpl w:val="9118D4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A64A38"/>
    <w:multiLevelType w:val="hybridMultilevel"/>
    <w:tmpl w:val="058AB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4138419">
    <w:abstractNumId w:val="8"/>
  </w:num>
  <w:num w:numId="2" w16cid:durableId="2146774428">
    <w:abstractNumId w:val="29"/>
  </w:num>
  <w:num w:numId="3" w16cid:durableId="254021678">
    <w:abstractNumId w:val="25"/>
  </w:num>
  <w:num w:numId="4" w16cid:durableId="1049763062">
    <w:abstractNumId w:val="26"/>
  </w:num>
  <w:num w:numId="5" w16cid:durableId="1302494462">
    <w:abstractNumId w:val="10"/>
  </w:num>
  <w:num w:numId="6" w16cid:durableId="702367649">
    <w:abstractNumId w:val="6"/>
  </w:num>
  <w:num w:numId="7" w16cid:durableId="342319189">
    <w:abstractNumId w:val="3"/>
  </w:num>
  <w:num w:numId="8" w16cid:durableId="288518385">
    <w:abstractNumId w:val="36"/>
  </w:num>
  <w:num w:numId="9" w16cid:durableId="572593497">
    <w:abstractNumId w:val="15"/>
  </w:num>
  <w:num w:numId="10" w16cid:durableId="1645425890">
    <w:abstractNumId w:val="17"/>
  </w:num>
  <w:num w:numId="11" w16cid:durableId="104156554">
    <w:abstractNumId w:val="11"/>
  </w:num>
  <w:num w:numId="12" w16cid:durableId="326178620">
    <w:abstractNumId w:val="14"/>
  </w:num>
  <w:num w:numId="13" w16cid:durableId="577445223">
    <w:abstractNumId w:val="2"/>
  </w:num>
  <w:num w:numId="14" w16cid:durableId="1796562687">
    <w:abstractNumId w:val="27"/>
  </w:num>
  <w:num w:numId="15" w16cid:durableId="1595208">
    <w:abstractNumId w:val="35"/>
  </w:num>
  <w:num w:numId="16" w16cid:durableId="259996676">
    <w:abstractNumId w:val="12"/>
  </w:num>
  <w:num w:numId="17" w16cid:durableId="1077244914">
    <w:abstractNumId w:val="37"/>
  </w:num>
  <w:num w:numId="18" w16cid:durableId="94911969">
    <w:abstractNumId w:val="9"/>
  </w:num>
  <w:num w:numId="19" w16cid:durableId="1129973064">
    <w:abstractNumId w:val="18"/>
  </w:num>
  <w:num w:numId="20" w16cid:durableId="1594436196">
    <w:abstractNumId w:val="42"/>
  </w:num>
  <w:num w:numId="21" w16cid:durableId="844124656">
    <w:abstractNumId w:val="30"/>
  </w:num>
  <w:num w:numId="22" w16cid:durableId="927740045">
    <w:abstractNumId w:val="31"/>
  </w:num>
  <w:num w:numId="23" w16cid:durableId="922373815">
    <w:abstractNumId w:val="16"/>
  </w:num>
  <w:num w:numId="24" w16cid:durableId="1256086676">
    <w:abstractNumId w:val="4"/>
  </w:num>
  <w:num w:numId="25" w16cid:durableId="1007292580">
    <w:abstractNumId w:val="7"/>
  </w:num>
  <w:num w:numId="26" w16cid:durableId="963658309">
    <w:abstractNumId w:val="5"/>
  </w:num>
  <w:num w:numId="27" w16cid:durableId="340594514">
    <w:abstractNumId w:val="40"/>
  </w:num>
  <w:num w:numId="28" w16cid:durableId="2461602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30121438">
    <w:abstractNumId w:val="32"/>
  </w:num>
  <w:num w:numId="30" w16cid:durableId="1523469601">
    <w:abstractNumId w:val="20"/>
  </w:num>
  <w:num w:numId="31" w16cid:durableId="1838880902">
    <w:abstractNumId w:val="44"/>
  </w:num>
  <w:num w:numId="32" w16cid:durableId="1249846910">
    <w:abstractNumId w:val="38"/>
  </w:num>
  <w:num w:numId="33" w16cid:durableId="1881357524">
    <w:abstractNumId w:val="34"/>
  </w:num>
  <w:num w:numId="34" w16cid:durableId="2098599838">
    <w:abstractNumId w:val="28"/>
  </w:num>
  <w:num w:numId="35" w16cid:durableId="965936758">
    <w:abstractNumId w:val="13"/>
  </w:num>
  <w:num w:numId="36" w16cid:durableId="902639121">
    <w:abstractNumId w:val="39"/>
  </w:num>
  <w:num w:numId="37" w16cid:durableId="549339295">
    <w:abstractNumId w:val="22"/>
  </w:num>
  <w:num w:numId="38" w16cid:durableId="819493440">
    <w:abstractNumId w:val="19"/>
  </w:num>
  <w:num w:numId="39" w16cid:durableId="1759525239">
    <w:abstractNumId w:val="43"/>
  </w:num>
  <w:num w:numId="40" w16cid:durableId="1684745890">
    <w:abstractNumId w:val="23"/>
  </w:num>
  <w:num w:numId="41" w16cid:durableId="1736196656">
    <w:abstractNumId w:val="33"/>
  </w:num>
  <w:num w:numId="42" w16cid:durableId="924219081">
    <w:abstractNumId w:val="21"/>
  </w:num>
  <w:num w:numId="43" w16cid:durableId="1423843416">
    <w:abstractNumId w:val="4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972"/>
    <w:rsid w:val="00000FF7"/>
    <w:rsid w:val="00001209"/>
    <w:rsid w:val="00001829"/>
    <w:rsid w:val="00001BD2"/>
    <w:rsid w:val="00001D4C"/>
    <w:rsid w:val="000023AC"/>
    <w:rsid w:val="00002415"/>
    <w:rsid w:val="00002F2C"/>
    <w:rsid w:val="00002FFB"/>
    <w:rsid w:val="00004168"/>
    <w:rsid w:val="00004411"/>
    <w:rsid w:val="00004786"/>
    <w:rsid w:val="00005A1D"/>
    <w:rsid w:val="00006D3B"/>
    <w:rsid w:val="00006E9A"/>
    <w:rsid w:val="00007236"/>
    <w:rsid w:val="000076A2"/>
    <w:rsid w:val="00010A95"/>
    <w:rsid w:val="00011815"/>
    <w:rsid w:val="00011891"/>
    <w:rsid w:val="00011959"/>
    <w:rsid w:val="0001212E"/>
    <w:rsid w:val="000121CA"/>
    <w:rsid w:val="00012B02"/>
    <w:rsid w:val="00015B05"/>
    <w:rsid w:val="0001630A"/>
    <w:rsid w:val="00016B16"/>
    <w:rsid w:val="00016CB5"/>
    <w:rsid w:val="00016EAC"/>
    <w:rsid w:val="00020190"/>
    <w:rsid w:val="00020785"/>
    <w:rsid w:val="00020F00"/>
    <w:rsid w:val="000211EF"/>
    <w:rsid w:val="00021C53"/>
    <w:rsid w:val="00021F8F"/>
    <w:rsid w:val="000221AC"/>
    <w:rsid w:val="00022692"/>
    <w:rsid w:val="00022DFA"/>
    <w:rsid w:val="00022F7A"/>
    <w:rsid w:val="0002309B"/>
    <w:rsid w:val="00023C1D"/>
    <w:rsid w:val="00023FC3"/>
    <w:rsid w:val="000244E2"/>
    <w:rsid w:val="00025722"/>
    <w:rsid w:val="0002577D"/>
    <w:rsid w:val="00025E2B"/>
    <w:rsid w:val="00025EFE"/>
    <w:rsid w:val="00026ABF"/>
    <w:rsid w:val="00027882"/>
    <w:rsid w:val="00030241"/>
    <w:rsid w:val="00030413"/>
    <w:rsid w:val="000313FA"/>
    <w:rsid w:val="000336F3"/>
    <w:rsid w:val="00034483"/>
    <w:rsid w:val="0003619C"/>
    <w:rsid w:val="0003638F"/>
    <w:rsid w:val="0003655A"/>
    <w:rsid w:val="00036880"/>
    <w:rsid w:val="0003695B"/>
    <w:rsid w:val="0003700F"/>
    <w:rsid w:val="00040466"/>
    <w:rsid w:val="000417DC"/>
    <w:rsid w:val="00041A25"/>
    <w:rsid w:val="000421CE"/>
    <w:rsid w:val="000429C2"/>
    <w:rsid w:val="0004307C"/>
    <w:rsid w:val="00043538"/>
    <w:rsid w:val="00043A64"/>
    <w:rsid w:val="00043C1C"/>
    <w:rsid w:val="00044988"/>
    <w:rsid w:val="00044E7E"/>
    <w:rsid w:val="00045312"/>
    <w:rsid w:val="00045406"/>
    <w:rsid w:val="000460E5"/>
    <w:rsid w:val="000469E4"/>
    <w:rsid w:val="00046B29"/>
    <w:rsid w:val="00047668"/>
    <w:rsid w:val="00050100"/>
    <w:rsid w:val="000515EA"/>
    <w:rsid w:val="00051CAF"/>
    <w:rsid w:val="00052012"/>
    <w:rsid w:val="0005227C"/>
    <w:rsid w:val="000524D5"/>
    <w:rsid w:val="000529D4"/>
    <w:rsid w:val="00053136"/>
    <w:rsid w:val="00053197"/>
    <w:rsid w:val="00053298"/>
    <w:rsid w:val="00053356"/>
    <w:rsid w:val="000536F0"/>
    <w:rsid w:val="00053B9F"/>
    <w:rsid w:val="00053CA7"/>
    <w:rsid w:val="00053D07"/>
    <w:rsid w:val="00055B5D"/>
    <w:rsid w:val="00055F9B"/>
    <w:rsid w:val="000577CF"/>
    <w:rsid w:val="000578E0"/>
    <w:rsid w:val="00057D23"/>
    <w:rsid w:val="0006066E"/>
    <w:rsid w:val="00062BEF"/>
    <w:rsid w:val="0006448B"/>
    <w:rsid w:val="00064963"/>
    <w:rsid w:val="000662AA"/>
    <w:rsid w:val="00067E1F"/>
    <w:rsid w:val="00070406"/>
    <w:rsid w:val="00071197"/>
    <w:rsid w:val="000714B1"/>
    <w:rsid w:val="00071673"/>
    <w:rsid w:val="00071BBA"/>
    <w:rsid w:val="00071EDC"/>
    <w:rsid w:val="000727E8"/>
    <w:rsid w:val="00072C28"/>
    <w:rsid w:val="00073565"/>
    <w:rsid w:val="000737CD"/>
    <w:rsid w:val="00074994"/>
    <w:rsid w:val="000749BC"/>
    <w:rsid w:val="000750FC"/>
    <w:rsid w:val="00075287"/>
    <w:rsid w:val="000753E4"/>
    <w:rsid w:val="000756FB"/>
    <w:rsid w:val="00075FB8"/>
    <w:rsid w:val="00077195"/>
    <w:rsid w:val="00077AC5"/>
    <w:rsid w:val="00077FCF"/>
    <w:rsid w:val="0008094D"/>
    <w:rsid w:val="000812CA"/>
    <w:rsid w:val="00081373"/>
    <w:rsid w:val="000815F6"/>
    <w:rsid w:val="00081B91"/>
    <w:rsid w:val="00081D97"/>
    <w:rsid w:val="0008239C"/>
    <w:rsid w:val="00082C1E"/>
    <w:rsid w:val="00083AAE"/>
    <w:rsid w:val="000846C9"/>
    <w:rsid w:val="000849F0"/>
    <w:rsid w:val="00085D4A"/>
    <w:rsid w:val="00086D9A"/>
    <w:rsid w:val="00087013"/>
    <w:rsid w:val="00090D2E"/>
    <w:rsid w:val="00091B2B"/>
    <w:rsid w:val="00091DEB"/>
    <w:rsid w:val="000923EE"/>
    <w:rsid w:val="00092927"/>
    <w:rsid w:val="00093628"/>
    <w:rsid w:val="000941EB"/>
    <w:rsid w:val="000943EA"/>
    <w:rsid w:val="000947D2"/>
    <w:rsid w:val="00094D70"/>
    <w:rsid w:val="00095290"/>
    <w:rsid w:val="00095875"/>
    <w:rsid w:val="00096D3A"/>
    <w:rsid w:val="0009737F"/>
    <w:rsid w:val="000A1AB2"/>
    <w:rsid w:val="000A21B7"/>
    <w:rsid w:val="000A229F"/>
    <w:rsid w:val="000A27EB"/>
    <w:rsid w:val="000A3192"/>
    <w:rsid w:val="000A3367"/>
    <w:rsid w:val="000A42FE"/>
    <w:rsid w:val="000A452D"/>
    <w:rsid w:val="000A4B09"/>
    <w:rsid w:val="000A4E6D"/>
    <w:rsid w:val="000A557A"/>
    <w:rsid w:val="000A5A2A"/>
    <w:rsid w:val="000A61D3"/>
    <w:rsid w:val="000A6207"/>
    <w:rsid w:val="000A68DA"/>
    <w:rsid w:val="000A7564"/>
    <w:rsid w:val="000A7AE8"/>
    <w:rsid w:val="000A7B06"/>
    <w:rsid w:val="000A7D4B"/>
    <w:rsid w:val="000B0B27"/>
    <w:rsid w:val="000B10DB"/>
    <w:rsid w:val="000B1326"/>
    <w:rsid w:val="000B1356"/>
    <w:rsid w:val="000B2147"/>
    <w:rsid w:val="000B2297"/>
    <w:rsid w:val="000B2947"/>
    <w:rsid w:val="000B2C7C"/>
    <w:rsid w:val="000B33CB"/>
    <w:rsid w:val="000B491C"/>
    <w:rsid w:val="000B4D85"/>
    <w:rsid w:val="000B570F"/>
    <w:rsid w:val="000B5FD9"/>
    <w:rsid w:val="000B61DC"/>
    <w:rsid w:val="000B6F7E"/>
    <w:rsid w:val="000B7392"/>
    <w:rsid w:val="000B773B"/>
    <w:rsid w:val="000B7E47"/>
    <w:rsid w:val="000C0039"/>
    <w:rsid w:val="000C00AA"/>
    <w:rsid w:val="000C06F0"/>
    <w:rsid w:val="000C0B32"/>
    <w:rsid w:val="000C0C61"/>
    <w:rsid w:val="000C0F96"/>
    <w:rsid w:val="000C14F7"/>
    <w:rsid w:val="000C1802"/>
    <w:rsid w:val="000C1AF3"/>
    <w:rsid w:val="000C1BE6"/>
    <w:rsid w:val="000C26F1"/>
    <w:rsid w:val="000C2B87"/>
    <w:rsid w:val="000C2D05"/>
    <w:rsid w:val="000C47B0"/>
    <w:rsid w:val="000C4B51"/>
    <w:rsid w:val="000C4E78"/>
    <w:rsid w:val="000C50B2"/>
    <w:rsid w:val="000C55EF"/>
    <w:rsid w:val="000C5DBE"/>
    <w:rsid w:val="000C7476"/>
    <w:rsid w:val="000C7F87"/>
    <w:rsid w:val="000D1C91"/>
    <w:rsid w:val="000D1D22"/>
    <w:rsid w:val="000D32CC"/>
    <w:rsid w:val="000D3ED5"/>
    <w:rsid w:val="000D504C"/>
    <w:rsid w:val="000D56AC"/>
    <w:rsid w:val="000D57FB"/>
    <w:rsid w:val="000D5847"/>
    <w:rsid w:val="000D5914"/>
    <w:rsid w:val="000D616F"/>
    <w:rsid w:val="000D6A9C"/>
    <w:rsid w:val="000D6E5A"/>
    <w:rsid w:val="000D7553"/>
    <w:rsid w:val="000D7950"/>
    <w:rsid w:val="000E01E4"/>
    <w:rsid w:val="000E1228"/>
    <w:rsid w:val="000E1C28"/>
    <w:rsid w:val="000E2086"/>
    <w:rsid w:val="000E2303"/>
    <w:rsid w:val="000E2906"/>
    <w:rsid w:val="000E2B42"/>
    <w:rsid w:val="000E2FA6"/>
    <w:rsid w:val="000E34CE"/>
    <w:rsid w:val="000E3636"/>
    <w:rsid w:val="000E47B6"/>
    <w:rsid w:val="000E5452"/>
    <w:rsid w:val="000E5654"/>
    <w:rsid w:val="000E573B"/>
    <w:rsid w:val="000E5909"/>
    <w:rsid w:val="000E6366"/>
    <w:rsid w:val="000E64BB"/>
    <w:rsid w:val="000E6C27"/>
    <w:rsid w:val="000E7316"/>
    <w:rsid w:val="000E7FFA"/>
    <w:rsid w:val="000F005F"/>
    <w:rsid w:val="000F07BA"/>
    <w:rsid w:val="000F11AF"/>
    <w:rsid w:val="000F146B"/>
    <w:rsid w:val="000F2FC8"/>
    <w:rsid w:val="000F63CE"/>
    <w:rsid w:val="000F68D3"/>
    <w:rsid w:val="000F6BB6"/>
    <w:rsid w:val="000F72A1"/>
    <w:rsid w:val="000F76F8"/>
    <w:rsid w:val="000F777E"/>
    <w:rsid w:val="000F7E0B"/>
    <w:rsid w:val="00100402"/>
    <w:rsid w:val="00100F7F"/>
    <w:rsid w:val="00101D4C"/>
    <w:rsid w:val="0010269C"/>
    <w:rsid w:val="0010390E"/>
    <w:rsid w:val="001044B5"/>
    <w:rsid w:val="00104F6A"/>
    <w:rsid w:val="00106053"/>
    <w:rsid w:val="00106140"/>
    <w:rsid w:val="00106EFF"/>
    <w:rsid w:val="001077D8"/>
    <w:rsid w:val="0010785D"/>
    <w:rsid w:val="00107CFE"/>
    <w:rsid w:val="00107F1C"/>
    <w:rsid w:val="001108B6"/>
    <w:rsid w:val="001110B7"/>
    <w:rsid w:val="0011192B"/>
    <w:rsid w:val="00111CF1"/>
    <w:rsid w:val="00111D8F"/>
    <w:rsid w:val="00112205"/>
    <w:rsid w:val="00112247"/>
    <w:rsid w:val="00112FC3"/>
    <w:rsid w:val="0011346F"/>
    <w:rsid w:val="001136EA"/>
    <w:rsid w:val="0011428B"/>
    <w:rsid w:val="0011524E"/>
    <w:rsid w:val="001154D4"/>
    <w:rsid w:val="001160C0"/>
    <w:rsid w:val="00116432"/>
    <w:rsid w:val="00116AD8"/>
    <w:rsid w:val="00117C86"/>
    <w:rsid w:val="0012027E"/>
    <w:rsid w:val="00120601"/>
    <w:rsid w:val="00120FC4"/>
    <w:rsid w:val="001218EE"/>
    <w:rsid w:val="001233DE"/>
    <w:rsid w:val="00123C97"/>
    <w:rsid w:val="00123F21"/>
    <w:rsid w:val="001250D2"/>
    <w:rsid w:val="00125621"/>
    <w:rsid w:val="00125AD9"/>
    <w:rsid w:val="00125AE9"/>
    <w:rsid w:val="00126F6D"/>
    <w:rsid w:val="0012709F"/>
    <w:rsid w:val="001275E0"/>
    <w:rsid w:val="00127EA7"/>
    <w:rsid w:val="0013158F"/>
    <w:rsid w:val="001315C3"/>
    <w:rsid w:val="0013207A"/>
    <w:rsid w:val="00132849"/>
    <w:rsid w:val="001331AC"/>
    <w:rsid w:val="00133523"/>
    <w:rsid w:val="00133A75"/>
    <w:rsid w:val="001342D0"/>
    <w:rsid w:val="00134B9A"/>
    <w:rsid w:val="00134E7C"/>
    <w:rsid w:val="00134F0B"/>
    <w:rsid w:val="001355B2"/>
    <w:rsid w:val="00136287"/>
    <w:rsid w:val="0013640D"/>
    <w:rsid w:val="00136651"/>
    <w:rsid w:val="0013670A"/>
    <w:rsid w:val="00136D08"/>
    <w:rsid w:val="001371D9"/>
    <w:rsid w:val="001375E6"/>
    <w:rsid w:val="00137E03"/>
    <w:rsid w:val="00137E11"/>
    <w:rsid w:val="00140841"/>
    <w:rsid w:val="00140B45"/>
    <w:rsid w:val="00140C53"/>
    <w:rsid w:val="00140DAF"/>
    <w:rsid w:val="00141C9A"/>
    <w:rsid w:val="001424ED"/>
    <w:rsid w:val="00142649"/>
    <w:rsid w:val="00142827"/>
    <w:rsid w:val="00142D0D"/>
    <w:rsid w:val="00142E2C"/>
    <w:rsid w:val="00143094"/>
    <w:rsid w:val="00143326"/>
    <w:rsid w:val="001437C1"/>
    <w:rsid w:val="0014459D"/>
    <w:rsid w:val="00144A3D"/>
    <w:rsid w:val="00144AD3"/>
    <w:rsid w:val="00144F77"/>
    <w:rsid w:val="00146827"/>
    <w:rsid w:val="001468BE"/>
    <w:rsid w:val="00146988"/>
    <w:rsid w:val="00147C73"/>
    <w:rsid w:val="001502AE"/>
    <w:rsid w:val="0015035F"/>
    <w:rsid w:val="00150909"/>
    <w:rsid w:val="00151FE6"/>
    <w:rsid w:val="00152C5C"/>
    <w:rsid w:val="001532C2"/>
    <w:rsid w:val="00154DC8"/>
    <w:rsid w:val="00155671"/>
    <w:rsid w:val="00155D8B"/>
    <w:rsid w:val="001560BA"/>
    <w:rsid w:val="00157160"/>
    <w:rsid w:val="00157C10"/>
    <w:rsid w:val="00157D5D"/>
    <w:rsid w:val="00157F50"/>
    <w:rsid w:val="00157FD8"/>
    <w:rsid w:val="001606F4"/>
    <w:rsid w:val="0016208A"/>
    <w:rsid w:val="001621AE"/>
    <w:rsid w:val="001621FD"/>
    <w:rsid w:val="0016268F"/>
    <w:rsid w:val="00163E9C"/>
    <w:rsid w:val="00164151"/>
    <w:rsid w:val="0016424C"/>
    <w:rsid w:val="001654EA"/>
    <w:rsid w:val="00165E5E"/>
    <w:rsid w:val="00166AC1"/>
    <w:rsid w:val="00167FE6"/>
    <w:rsid w:val="00171EFD"/>
    <w:rsid w:val="00172D27"/>
    <w:rsid w:val="00172DF2"/>
    <w:rsid w:val="00173156"/>
    <w:rsid w:val="00173413"/>
    <w:rsid w:val="00174220"/>
    <w:rsid w:val="001742BB"/>
    <w:rsid w:val="00174CD6"/>
    <w:rsid w:val="00175345"/>
    <w:rsid w:val="0017557E"/>
    <w:rsid w:val="00175C55"/>
    <w:rsid w:val="00176712"/>
    <w:rsid w:val="00176F6B"/>
    <w:rsid w:val="00177932"/>
    <w:rsid w:val="001800E8"/>
    <w:rsid w:val="00180E3C"/>
    <w:rsid w:val="00181843"/>
    <w:rsid w:val="001825E6"/>
    <w:rsid w:val="00182CF4"/>
    <w:rsid w:val="00183298"/>
    <w:rsid w:val="00183462"/>
    <w:rsid w:val="00183BD8"/>
    <w:rsid w:val="00184837"/>
    <w:rsid w:val="00184F22"/>
    <w:rsid w:val="0018590D"/>
    <w:rsid w:val="00186966"/>
    <w:rsid w:val="00190363"/>
    <w:rsid w:val="00190C22"/>
    <w:rsid w:val="00191754"/>
    <w:rsid w:val="001924DF"/>
    <w:rsid w:val="001926E5"/>
    <w:rsid w:val="00192711"/>
    <w:rsid w:val="00192B6A"/>
    <w:rsid w:val="00192D86"/>
    <w:rsid w:val="00192E5E"/>
    <w:rsid w:val="0019342E"/>
    <w:rsid w:val="00193BF8"/>
    <w:rsid w:val="001942AE"/>
    <w:rsid w:val="001947EB"/>
    <w:rsid w:val="0019487B"/>
    <w:rsid w:val="00194CEC"/>
    <w:rsid w:val="00194D38"/>
    <w:rsid w:val="001975F7"/>
    <w:rsid w:val="00197879"/>
    <w:rsid w:val="001A058B"/>
    <w:rsid w:val="001A110A"/>
    <w:rsid w:val="001A1BBD"/>
    <w:rsid w:val="001A269D"/>
    <w:rsid w:val="001A289E"/>
    <w:rsid w:val="001A2FA3"/>
    <w:rsid w:val="001A401C"/>
    <w:rsid w:val="001A4CEA"/>
    <w:rsid w:val="001A55E5"/>
    <w:rsid w:val="001A6600"/>
    <w:rsid w:val="001A67AF"/>
    <w:rsid w:val="001A6EA2"/>
    <w:rsid w:val="001A7677"/>
    <w:rsid w:val="001A7CBD"/>
    <w:rsid w:val="001B06C3"/>
    <w:rsid w:val="001B0A72"/>
    <w:rsid w:val="001B1392"/>
    <w:rsid w:val="001B184B"/>
    <w:rsid w:val="001B1FEB"/>
    <w:rsid w:val="001B3032"/>
    <w:rsid w:val="001B406F"/>
    <w:rsid w:val="001B5B47"/>
    <w:rsid w:val="001B6C0F"/>
    <w:rsid w:val="001B7DEB"/>
    <w:rsid w:val="001C194E"/>
    <w:rsid w:val="001C3113"/>
    <w:rsid w:val="001C4277"/>
    <w:rsid w:val="001C44EB"/>
    <w:rsid w:val="001C5BE5"/>
    <w:rsid w:val="001C6159"/>
    <w:rsid w:val="001C6283"/>
    <w:rsid w:val="001C639F"/>
    <w:rsid w:val="001C6D04"/>
    <w:rsid w:val="001C72C4"/>
    <w:rsid w:val="001C77F8"/>
    <w:rsid w:val="001C786A"/>
    <w:rsid w:val="001C7902"/>
    <w:rsid w:val="001C7AA4"/>
    <w:rsid w:val="001C7CE2"/>
    <w:rsid w:val="001D0471"/>
    <w:rsid w:val="001D064F"/>
    <w:rsid w:val="001D086C"/>
    <w:rsid w:val="001D0A27"/>
    <w:rsid w:val="001D0FB5"/>
    <w:rsid w:val="001D29E8"/>
    <w:rsid w:val="001D3256"/>
    <w:rsid w:val="001D339A"/>
    <w:rsid w:val="001D4297"/>
    <w:rsid w:val="001D44CE"/>
    <w:rsid w:val="001D5279"/>
    <w:rsid w:val="001D550D"/>
    <w:rsid w:val="001D564E"/>
    <w:rsid w:val="001D5BBA"/>
    <w:rsid w:val="001D5DE9"/>
    <w:rsid w:val="001D612A"/>
    <w:rsid w:val="001D633B"/>
    <w:rsid w:val="001D7678"/>
    <w:rsid w:val="001D7F36"/>
    <w:rsid w:val="001E03F1"/>
    <w:rsid w:val="001E0A93"/>
    <w:rsid w:val="001E151B"/>
    <w:rsid w:val="001E2DAC"/>
    <w:rsid w:val="001E3C09"/>
    <w:rsid w:val="001E44F1"/>
    <w:rsid w:val="001E472C"/>
    <w:rsid w:val="001E503C"/>
    <w:rsid w:val="001E5ADF"/>
    <w:rsid w:val="001E6B25"/>
    <w:rsid w:val="001E6E58"/>
    <w:rsid w:val="001E725E"/>
    <w:rsid w:val="001E7528"/>
    <w:rsid w:val="001E7F5C"/>
    <w:rsid w:val="001E7F7C"/>
    <w:rsid w:val="001F05A1"/>
    <w:rsid w:val="001F1CDC"/>
    <w:rsid w:val="001F1EA7"/>
    <w:rsid w:val="001F1FB1"/>
    <w:rsid w:val="001F2125"/>
    <w:rsid w:val="001F36A4"/>
    <w:rsid w:val="001F3719"/>
    <w:rsid w:val="001F3C57"/>
    <w:rsid w:val="001F3D23"/>
    <w:rsid w:val="001F3E13"/>
    <w:rsid w:val="001F4118"/>
    <w:rsid w:val="001F43B4"/>
    <w:rsid w:val="001F481D"/>
    <w:rsid w:val="001F4820"/>
    <w:rsid w:val="001F5A26"/>
    <w:rsid w:val="001F5C7F"/>
    <w:rsid w:val="001F5DFB"/>
    <w:rsid w:val="001F6168"/>
    <w:rsid w:val="001F6454"/>
    <w:rsid w:val="001F65F4"/>
    <w:rsid w:val="001F6FB0"/>
    <w:rsid w:val="001F7927"/>
    <w:rsid w:val="001F7E67"/>
    <w:rsid w:val="00200027"/>
    <w:rsid w:val="002015F3"/>
    <w:rsid w:val="002022C8"/>
    <w:rsid w:val="0020263E"/>
    <w:rsid w:val="00202780"/>
    <w:rsid w:val="002028F7"/>
    <w:rsid w:val="002038E9"/>
    <w:rsid w:val="00203B11"/>
    <w:rsid w:val="00203F3F"/>
    <w:rsid w:val="00204042"/>
    <w:rsid w:val="00205AC5"/>
    <w:rsid w:val="00206FA7"/>
    <w:rsid w:val="00207320"/>
    <w:rsid w:val="00210AD3"/>
    <w:rsid w:val="00210C93"/>
    <w:rsid w:val="00211092"/>
    <w:rsid w:val="00211230"/>
    <w:rsid w:val="00211982"/>
    <w:rsid w:val="002120F9"/>
    <w:rsid w:val="00212497"/>
    <w:rsid w:val="00212739"/>
    <w:rsid w:val="0021323F"/>
    <w:rsid w:val="0021433C"/>
    <w:rsid w:val="00215D9C"/>
    <w:rsid w:val="0021695C"/>
    <w:rsid w:val="00216B16"/>
    <w:rsid w:val="00216C35"/>
    <w:rsid w:val="00216DA5"/>
    <w:rsid w:val="00216F47"/>
    <w:rsid w:val="00217717"/>
    <w:rsid w:val="00220308"/>
    <w:rsid w:val="00220669"/>
    <w:rsid w:val="00221B5D"/>
    <w:rsid w:val="00222688"/>
    <w:rsid w:val="00223360"/>
    <w:rsid w:val="00223B9F"/>
    <w:rsid w:val="002244C3"/>
    <w:rsid w:val="00224A73"/>
    <w:rsid w:val="00224CC7"/>
    <w:rsid w:val="002254C1"/>
    <w:rsid w:val="002254CE"/>
    <w:rsid w:val="002256E9"/>
    <w:rsid w:val="00225B01"/>
    <w:rsid w:val="00225C7E"/>
    <w:rsid w:val="002271A2"/>
    <w:rsid w:val="00227415"/>
    <w:rsid w:val="00230FD8"/>
    <w:rsid w:val="002315CD"/>
    <w:rsid w:val="002319A0"/>
    <w:rsid w:val="00232103"/>
    <w:rsid w:val="002329B7"/>
    <w:rsid w:val="00232CE5"/>
    <w:rsid w:val="0023373C"/>
    <w:rsid w:val="002345B6"/>
    <w:rsid w:val="0024061F"/>
    <w:rsid w:val="00241472"/>
    <w:rsid w:val="00242657"/>
    <w:rsid w:val="00242938"/>
    <w:rsid w:val="00242963"/>
    <w:rsid w:val="00243D4A"/>
    <w:rsid w:val="002443C3"/>
    <w:rsid w:val="002445F3"/>
    <w:rsid w:val="00244AD9"/>
    <w:rsid w:val="00244FBC"/>
    <w:rsid w:val="00245A54"/>
    <w:rsid w:val="00245C6A"/>
    <w:rsid w:val="00245C95"/>
    <w:rsid w:val="0024724F"/>
    <w:rsid w:val="00247386"/>
    <w:rsid w:val="002473D7"/>
    <w:rsid w:val="00247997"/>
    <w:rsid w:val="002508BD"/>
    <w:rsid w:val="00250DCF"/>
    <w:rsid w:val="0025109B"/>
    <w:rsid w:val="002523CA"/>
    <w:rsid w:val="0025315D"/>
    <w:rsid w:val="00253277"/>
    <w:rsid w:val="0025431C"/>
    <w:rsid w:val="00254425"/>
    <w:rsid w:val="002544A7"/>
    <w:rsid w:val="00256143"/>
    <w:rsid w:val="002561F6"/>
    <w:rsid w:val="0025670C"/>
    <w:rsid w:val="00257A9B"/>
    <w:rsid w:val="00260304"/>
    <w:rsid w:val="0026038C"/>
    <w:rsid w:val="00260475"/>
    <w:rsid w:val="00260EE8"/>
    <w:rsid w:val="00260FC9"/>
    <w:rsid w:val="00260FED"/>
    <w:rsid w:val="00262D17"/>
    <w:rsid w:val="00262D5F"/>
    <w:rsid w:val="00263CA7"/>
    <w:rsid w:val="00263FEE"/>
    <w:rsid w:val="0026410C"/>
    <w:rsid w:val="002648AB"/>
    <w:rsid w:val="00265FB2"/>
    <w:rsid w:val="002660CE"/>
    <w:rsid w:val="0026624A"/>
    <w:rsid w:val="002662C1"/>
    <w:rsid w:val="00266880"/>
    <w:rsid w:val="00266C54"/>
    <w:rsid w:val="00266C9C"/>
    <w:rsid w:val="00270072"/>
    <w:rsid w:val="002714FB"/>
    <w:rsid w:val="00271767"/>
    <w:rsid w:val="00271811"/>
    <w:rsid w:val="00272085"/>
    <w:rsid w:val="002720BE"/>
    <w:rsid w:val="002723AD"/>
    <w:rsid w:val="002729A6"/>
    <w:rsid w:val="002733F6"/>
    <w:rsid w:val="00273DCB"/>
    <w:rsid w:val="00274025"/>
    <w:rsid w:val="0027460B"/>
    <w:rsid w:val="0027496D"/>
    <w:rsid w:val="00274F00"/>
    <w:rsid w:val="00275201"/>
    <w:rsid w:val="0027530E"/>
    <w:rsid w:val="002755DA"/>
    <w:rsid w:val="002757F3"/>
    <w:rsid w:val="00276204"/>
    <w:rsid w:val="00276892"/>
    <w:rsid w:val="00276C0F"/>
    <w:rsid w:val="0027752E"/>
    <w:rsid w:val="00277594"/>
    <w:rsid w:val="0027778E"/>
    <w:rsid w:val="00280F9B"/>
    <w:rsid w:val="00282296"/>
    <w:rsid w:val="00282A92"/>
    <w:rsid w:val="00282E3C"/>
    <w:rsid w:val="00283BA4"/>
    <w:rsid w:val="00283FE6"/>
    <w:rsid w:val="0028426B"/>
    <w:rsid w:val="002844DD"/>
    <w:rsid w:val="002852D4"/>
    <w:rsid w:val="00285C14"/>
    <w:rsid w:val="00286373"/>
    <w:rsid w:val="00286832"/>
    <w:rsid w:val="00286F16"/>
    <w:rsid w:val="002870EE"/>
    <w:rsid w:val="002875E2"/>
    <w:rsid w:val="002879B3"/>
    <w:rsid w:val="00290003"/>
    <w:rsid w:val="002900EB"/>
    <w:rsid w:val="00290CEA"/>
    <w:rsid w:val="0029104E"/>
    <w:rsid w:val="0029140A"/>
    <w:rsid w:val="00292D5D"/>
    <w:rsid w:val="00293357"/>
    <w:rsid w:val="0029365B"/>
    <w:rsid w:val="00294419"/>
    <w:rsid w:val="0029447E"/>
    <w:rsid w:val="00296120"/>
    <w:rsid w:val="002963CF"/>
    <w:rsid w:val="00296633"/>
    <w:rsid w:val="002972C0"/>
    <w:rsid w:val="002A1416"/>
    <w:rsid w:val="002A1625"/>
    <w:rsid w:val="002A250E"/>
    <w:rsid w:val="002A2575"/>
    <w:rsid w:val="002A2633"/>
    <w:rsid w:val="002A2992"/>
    <w:rsid w:val="002A31B4"/>
    <w:rsid w:val="002A35FA"/>
    <w:rsid w:val="002A4E3E"/>
    <w:rsid w:val="002A4F5B"/>
    <w:rsid w:val="002A54ED"/>
    <w:rsid w:val="002A674D"/>
    <w:rsid w:val="002A6B35"/>
    <w:rsid w:val="002A6E2B"/>
    <w:rsid w:val="002A741D"/>
    <w:rsid w:val="002A75ED"/>
    <w:rsid w:val="002A7813"/>
    <w:rsid w:val="002A782D"/>
    <w:rsid w:val="002B0211"/>
    <w:rsid w:val="002B042D"/>
    <w:rsid w:val="002B1FEA"/>
    <w:rsid w:val="002B2293"/>
    <w:rsid w:val="002B2569"/>
    <w:rsid w:val="002B304A"/>
    <w:rsid w:val="002B3B34"/>
    <w:rsid w:val="002B3B42"/>
    <w:rsid w:val="002B3BF7"/>
    <w:rsid w:val="002B4766"/>
    <w:rsid w:val="002B487F"/>
    <w:rsid w:val="002B562C"/>
    <w:rsid w:val="002B5DEC"/>
    <w:rsid w:val="002B64AF"/>
    <w:rsid w:val="002B65E5"/>
    <w:rsid w:val="002C1FEE"/>
    <w:rsid w:val="002C208C"/>
    <w:rsid w:val="002C21E0"/>
    <w:rsid w:val="002C6AD0"/>
    <w:rsid w:val="002C6FB3"/>
    <w:rsid w:val="002C7190"/>
    <w:rsid w:val="002C7A0B"/>
    <w:rsid w:val="002C7C1A"/>
    <w:rsid w:val="002D0F8B"/>
    <w:rsid w:val="002D16C4"/>
    <w:rsid w:val="002D251F"/>
    <w:rsid w:val="002D3F04"/>
    <w:rsid w:val="002D458B"/>
    <w:rsid w:val="002D5204"/>
    <w:rsid w:val="002D549E"/>
    <w:rsid w:val="002D5AB1"/>
    <w:rsid w:val="002D6B91"/>
    <w:rsid w:val="002D6C7D"/>
    <w:rsid w:val="002D6F53"/>
    <w:rsid w:val="002E0373"/>
    <w:rsid w:val="002E07BE"/>
    <w:rsid w:val="002E0D49"/>
    <w:rsid w:val="002E215D"/>
    <w:rsid w:val="002E2CE1"/>
    <w:rsid w:val="002E39FC"/>
    <w:rsid w:val="002E3B88"/>
    <w:rsid w:val="002E41D9"/>
    <w:rsid w:val="002E4D97"/>
    <w:rsid w:val="002E51C6"/>
    <w:rsid w:val="002E6D66"/>
    <w:rsid w:val="002E78F3"/>
    <w:rsid w:val="002F0192"/>
    <w:rsid w:val="002F0941"/>
    <w:rsid w:val="002F1C86"/>
    <w:rsid w:val="002F21E4"/>
    <w:rsid w:val="002F4A53"/>
    <w:rsid w:val="002F4FC7"/>
    <w:rsid w:val="002F6BEA"/>
    <w:rsid w:val="002F7135"/>
    <w:rsid w:val="002F73E6"/>
    <w:rsid w:val="002F74B1"/>
    <w:rsid w:val="00300755"/>
    <w:rsid w:val="003008AD"/>
    <w:rsid w:val="00300D5D"/>
    <w:rsid w:val="003013EE"/>
    <w:rsid w:val="00301A03"/>
    <w:rsid w:val="00301E1B"/>
    <w:rsid w:val="0030295C"/>
    <w:rsid w:val="00303148"/>
    <w:rsid w:val="00304579"/>
    <w:rsid w:val="00305443"/>
    <w:rsid w:val="00305451"/>
    <w:rsid w:val="00305A1F"/>
    <w:rsid w:val="00305A45"/>
    <w:rsid w:val="003060F9"/>
    <w:rsid w:val="0030718B"/>
    <w:rsid w:val="00307663"/>
    <w:rsid w:val="00307B37"/>
    <w:rsid w:val="00307E57"/>
    <w:rsid w:val="0031019A"/>
    <w:rsid w:val="00310B4F"/>
    <w:rsid w:val="00311104"/>
    <w:rsid w:val="00311824"/>
    <w:rsid w:val="00312441"/>
    <w:rsid w:val="003124FA"/>
    <w:rsid w:val="0031261B"/>
    <w:rsid w:val="00312A22"/>
    <w:rsid w:val="00312CE8"/>
    <w:rsid w:val="00314F2E"/>
    <w:rsid w:val="003152AA"/>
    <w:rsid w:val="003159E3"/>
    <w:rsid w:val="00315ED1"/>
    <w:rsid w:val="00316B16"/>
    <w:rsid w:val="00316EBC"/>
    <w:rsid w:val="003175E8"/>
    <w:rsid w:val="00317E89"/>
    <w:rsid w:val="00320DC2"/>
    <w:rsid w:val="0032154B"/>
    <w:rsid w:val="0032160E"/>
    <w:rsid w:val="00321704"/>
    <w:rsid w:val="00322909"/>
    <w:rsid w:val="00322E32"/>
    <w:rsid w:val="00323151"/>
    <w:rsid w:val="00323654"/>
    <w:rsid w:val="003237CF"/>
    <w:rsid w:val="00323F29"/>
    <w:rsid w:val="00324084"/>
    <w:rsid w:val="00324412"/>
    <w:rsid w:val="003246DC"/>
    <w:rsid w:val="00324D4A"/>
    <w:rsid w:val="003259F5"/>
    <w:rsid w:val="00326532"/>
    <w:rsid w:val="00326E5E"/>
    <w:rsid w:val="0032774F"/>
    <w:rsid w:val="00327BEC"/>
    <w:rsid w:val="003301A1"/>
    <w:rsid w:val="00332137"/>
    <w:rsid w:val="00332250"/>
    <w:rsid w:val="00332911"/>
    <w:rsid w:val="00332AB5"/>
    <w:rsid w:val="00332BE9"/>
    <w:rsid w:val="00332D03"/>
    <w:rsid w:val="00333406"/>
    <w:rsid w:val="0033444D"/>
    <w:rsid w:val="00334819"/>
    <w:rsid w:val="00334A56"/>
    <w:rsid w:val="003355F6"/>
    <w:rsid w:val="0033615F"/>
    <w:rsid w:val="0033671E"/>
    <w:rsid w:val="00336DC0"/>
    <w:rsid w:val="00337004"/>
    <w:rsid w:val="0033752B"/>
    <w:rsid w:val="00337A5C"/>
    <w:rsid w:val="00341807"/>
    <w:rsid w:val="00341F35"/>
    <w:rsid w:val="00342CF7"/>
    <w:rsid w:val="00343DEA"/>
    <w:rsid w:val="00344101"/>
    <w:rsid w:val="0034468B"/>
    <w:rsid w:val="0034497D"/>
    <w:rsid w:val="003449D8"/>
    <w:rsid w:val="00344D07"/>
    <w:rsid w:val="00345337"/>
    <w:rsid w:val="00345981"/>
    <w:rsid w:val="00345C4C"/>
    <w:rsid w:val="00345C50"/>
    <w:rsid w:val="00346DA4"/>
    <w:rsid w:val="00350B32"/>
    <w:rsid w:val="00353047"/>
    <w:rsid w:val="003538CF"/>
    <w:rsid w:val="00353AB2"/>
    <w:rsid w:val="0035470D"/>
    <w:rsid w:val="00354E2E"/>
    <w:rsid w:val="00355EC3"/>
    <w:rsid w:val="0035605E"/>
    <w:rsid w:val="00356323"/>
    <w:rsid w:val="00356621"/>
    <w:rsid w:val="0035757B"/>
    <w:rsid w:val="00360404"/>
    <w:rsid w:val="00361151"/>
    <w:rsid w:val="003611E5"/>
    <w:rsid w:val="00361710"/>
    <w:rsid w:val="003619A3"/>
    <w:rsid w:val="003622A1"/>
    <w:rsid w:val="00362363"/>
    <w:rsid w:val="00362B26"/>
    <w:rsid w:val="00362BB5"/>
    <w:rsid w:val="00365098"/>
    <w:rsid w:val="00365E5F"/>
    <w:rsid w:val="003665DF"/>
    <w:rsid w:val="0036752D"/>
    <w:rsid w:val="003678B8"/>
    <w:rsid w:val="00370AEB"/>
    <w:rsid w:val="00371220"/>
    <w:rsid w:val="003714E1"/>
    <w:rsid w:val="0037150D"/>
    <w:rsid w:val="003726C7"/>
    <w:rsid w:val="003739E2"/>
    <w:rsid w:val="00374263"/>
    <w:rsid w:val="003746D3"/>
    <w:rsid w:val="00375435"/>
    <w:rsid w:val="00375C8E"/>
    <w:rsid w:val="0037602D"/>
    <w:rsid w:val="00376627"/>
    <w:rsid w:val="00376D2A"/>
    <w:rsid w:val="003770D6"/>
    <w:rsid w:val="003770FE"/>
    <w:rsid w:val="0037714C"/>
    <w:rsid w:val="0037785C"/>
    <w:rsid w:val="00377871"/>
    <w:rsid w:val="00377EA6"/>
    <w:rsid w:val="0038236D"/>
    <w:rsid w:val="00382756"/>
    <w:rsid w:val="00382923"/>
    <w:rsid w:val="00382A9C"/>
    <w:rsid w:val="00382FE8"/>
    <w:rsid w:val="00383778"/>
    <w:rsid w:val="003839E8"/>
    <w:rsid w:val="00384CD5"/>
    <w:rsid w:val="00384E6C"/>
    <w:rsid w:val="0038513E"/>
    <w:rsid w:val="003857B9"/>
    <w:rsid w:val="003862D1"/>
    <w:rsid w:val="0038783A"/>
    <w:rsid w:val="003900AF"/>
    <w:rsid w:val="00391007"/>
    <w:rsid w:val="00391328"/>
    <w:rsid w:val="003915A4"/>
    <w:rsid w:val="00391683"/>
    <w:rsid w:val="00391F6D"/>
    <w:rsid w:val="00392678"/>
    <w:rsid w:val="0039321F"/>
    <w:rsid w:val="003932E9"/>
    <w:rsid w:val="0039386F"/>
    <w:rsid w:val="00395F7B"/>
    <w:rsid w:val="0039655A"/>
    <w:rsid w:val="00396B98"/>
    <w:rsid w:val="003974E6"/>
    <w:rsid w:val="003A0214"/>
    <w:rsid w:val="003A0706"/>
    <w:rsid w:val="003A0F02"/>
    <w:rsid w:val="003A1259"/>
    <w:rsid w:val="003A2646"/>
    <w:rsid w:val="003A2783"/>
    <w:rsid w:val="003A3A44"/>
    <w:rsid w:val="003A42E2"/>
    <w:rsid w:val="003A43E4"/>
    <w:rsid w:val="003A4BF8"/>
    <w:rsid w:val="003A5205"/>
    <w:rsid w:val="003A55C6"/>
    <w:rsid w:val="003A5610"/>
    <w:rsid w:val="003A5BC9"/>
    <w:rsid w:val="003A681F"/>
    <w:rsid w:val="003A689F"/>
    <w:rsid w:val="003A6D40"/>
    <w:rsid w:val="003A75B1"/>
    <w:rsid w:val="003A780A"/>
    <w:rsid w:val="003A7A89"/>
    <w:rsid w:val="003A7E0C"/>
    <w:rsid w:val="003B006B"/>
    <w:rsid w:val="003B1024"/>
    <w:rsid w:val="003B141D"/>
    <w:rsid w:val="003B3BE4"/>
    <w:rsid w:val="003B521A"/>
    <w:rsid w:val="003B569C"/>
    <w:rsid w:val="003B7262"/>
    <w:rsid w:val="003C0111"/>
    <w:rsid w:val="003C033D"/>
    <w:rsid w:val="003C03D2"/>
    <w:rsid w:val="003C16CA"/>
    <w:rsid w:val="003C1870"/>
    <w:rsid w:val="003C2CE7"/>
    <w:rsid w:val="003C47D8"/>
    <w:rsid w:val="003C4AD6"/>
    <w:rsid w:val="003C4D3F"/>
    <w:rsid w:val="003C5D4B"/>
    <w:rsid w:val="003C69A8"/>
    <w:rsid w:val="003C6AEF"/>
    <w:rsid w:val="003C7172"/>
    <w:rsid w:val="003C7A44"/>
    <w:rsid w:val="003D10E5"/>
    <w:rsid w:val="003D2477"/>
    <w:rsid w:val="003D2B40"/>
    <w:rsid w:val="003D3185"/>
    <w:rsid w:val="003D3F62"/>
    <w:rsid w:val="003D4141"/>
    <w:rsid w:val="003D4726"/>
    <w:rsid w:val="003D4E4E"/>
    <w:rsid w:val="003D5A2A"/>
    <w:rsid w:val="003D5D66"/>
    <w:rsid w:val="003D5FB6"/>
    <w:rsid w:val="003D65EF"/>
    <w:rsid w:val="003D71C2"/>
    <w:rsid w:val="003E020E"/>
    <w:rsid w:val="003E0B1B"/>
    <w:rsid w:val="003E13BE"/>
    <w:rsid w:val="003E176C"/>
    <w:rsid w:val="003E18DF"/>
    <w:rsid w:val="003E208A"/>
    <w:rsid w:val="003E2431"/>
    <w:rsid w:val="003E4006"/>
    <w:rsid w:val="003E4172"/>
    <w:rsid w:val="003E4B5F"/>
    <w:rsid w:val="003E58A8"/>
    <w:rsid w:val="003E7F4E"/>
    <w:rsid w:val="003F0FDA"/>
    <w:rsid w:val="003F1935"/>
    <w:rsid w:val="003F20B9"/>
    <w:rsid w:val="003F21D2"/>
    <w:rsid w:val="003F23E6"/>
    <w:rsid w:val="003F2718"/>
    <w:rsid w:val="003F32BE"/>
    <w:rsid w:val="003F341D"/>
    <w:rsid w:val="003F379B"/>
    <w:rsid w:val="003F3A3B"/>
    <w:rsid w:val="003F3BBC"/>
    <w:rsid w:val="003F5404"/>
    <w:rsid w:val="003F5454"/>
    <w:rsid w:val="003F5544"/>
    <w:rsid w:val="003F565C"/>
    <w:rsid w:val="003F56B1"/>
    <w:rsid w:val="003F6008"/>
    <w:rsid w:val="003F68DF"/>
    <w:rsid w:val="003F6FD6"/>
    <w:rsid w:val="003F700C"/>
    <w:rsid w:val="003F70D0"/>
    <w:rsid w:val="003F79C7"/>
    <w:rsid w:val="0040178A"/>
    <w:rsid w:val="00401B8A"/>
    <w:rsid w:val="00401D87"/>
    <w:rsid w:val="00401E2D"/>
    <w:rsid w:val="00402C43"/>
    <w:rsid w:val="00403260"/>
    <w:rsid w:val="00404777"/>
    <w:rsid w:val="004049CA"/>
    <w:rsid w:val="0040663C"/>
    <w:rsid w:val="0040713D"/>
    <w:rsid w:val="004079EB"/>
    <w:rsid w:val="00407AE8"/>
    <w:rsid w:val="00410C6B"/>
    <w:rsid w:val="00411050"/>
    <w:rsid w:val="00411132"/>
    <w:rsid w:val="004113AF"/>
    <w:rsid w:val="004114C6"/>
    <w:rsid w:val="00411B8B"/>
    <w:rsid w:val="00411FD1"/>
    <w:rsid w:val="00412F71"/>
    <w:rsid w:val="0041439E"/>
    <w:rsid w:val="00414664"/>
    <w:rsid w:val="004160A9"/>
    <w:rsid w:val="00417778"/>
    <w:rsid w:val="004203B8"/>
    <w:rsid w:val="004221BC"/>
    <w:rsid w:val="004221EE"/>
    <w:rsid w:val="004222F3"/>
    <w:rsid w:val="004226F5"/>
    <w:rsid w:val="00422A84"/>
    <w:rsid w:val="00422F5B"/>
    <w:rsid w:val="00423206"/>
    <w:rsid w:val="0042439D"/>
    <w:rsid w:val="00424786"/>
    <w:rsid w:val="00424C0B"/>
    <w:rsid w:val="004252B5"/>
    <w:rsid w:val="00425410"/>
    <w:rsid w:val="0042548F"/>
    <w:rsid w:val="00426192"/>
    <w:rsid w:val="004263B0"/>
    <w:rsid w:val="00426A5C"/>
    <w:rsid w:val="00427329"/>
    <w:rsid w:val="00427E6B"/>
    <w:rsid w:val="0043199C"/>
    <w:rsid w:val="00431C07"/>
    <w:rsid w:val="00431E17"/>
    <w:rsid w:val="00432092"/>
    <w:rsid w:val="00432701"/>
    <w:rsid w:val="004331C8"/>
    <w:rsid w:val="0043330B"/>
    <w:rsid w:val="004334EB"/>
    <w:rsid w:val="00434F22"/>
    <w:rsid w:val="00434FF0"/>
    <w:rsid w:val="0043527F"/>
    <w:rsid w:val="004359D3"/>
    <w:rsid w:val="00435BE6"/>
    <w:rsid w:val="00436A4D"/>
    <w:rsid w:val="00436C33"/>
    <w:rsid w:val="00437272"/>
    <w:rsid w:val="0043732A"/>
    <w:rsid w:val="00437368"/>
    <w:rsid w:val="00437605"/>
    <w:rsid w:val="00437733"/>
    <w:rsid w:val="00437AD0"/>
    <w:rsid w:val="00440210"/>
    <w:rsid w:val="00440D96"/>
    <w:rsid w:val="0044143B"/>
    <w:rsid w:val="00441648"/>
    <w:rsid w:val="0044218C"/>
    <w:rsid w:val="004423E0"/>
    <w:rsid w:val="0044286D"/>
    <w:rsid w:val="00442CE1"/>
    <w:rsid w:val="004437D1"/>
    <w:rsid w:val="00444110"/>
    <w:rsid w:val="00444601"/>
    <w:rsid w:val="0044544A"/>
    <w:rsid w:val="00445797"/>
    <w:rsid w:val="0044594D"/>
    <w:rsid w:val="00445F3E"/>
    <w:rsid w:val="0044624E"/>
    <w:rsid w:val="00446430"/>
    <w:rsid w:val="004501F1"/>
    <w:rsid w:val="00450249"/>
    <w:rsid w:val="00450539"/>
    <w:rsid w:val="00451068"/>
    <w:rsid w:val="00453215"/>
    <w:rsid w:val="00453F09"/>
    <w:rsid w:val="00454434"/>
    <w:rsid w:val="004547D1"/>
    <w:rsid w:val="00454891"/>
    <w:rsid w:val="004550A0"/>
    <w:rsid w:val="00455DCD"/>
    <w:rsid w:val="00455EFB"/>
    <w:rsid w:val="004564DF"/>
    <w:rsid w:val="004569BE"/>
    <w:rsid w:val="00456CED"/>
    <w:rsid w:val="00457353"/>
    <w:rsid w:val="004579F6"/>
    <w:rsid w:val="00457A52"/>
    <w:rsid w:val="00460009"/>
    <w:rsid w:val="00460524"/>
    <w:rsid w:val="004606C2"/>
    <w:rsid w:val="004609B5"/>
    <w:rsid w:val="00461B96"/>
    <w:rsid w:val="00461E46"/>
    <w:rsid w:val="00462F45"/>
    <w:rsid w:val="00463D10"/>
    <w:rsid w:val="004642CA"/>
    <w:rsid w:val="00464A15"/>
    <w:rsid w:val="00464A3A"/>
    <w:rsid w:val="00464D2F"/>
    <w:rsid w:val="004651DD"/>
    <w:rsid w:val="00466093"/>
    <w:rsid w:val="004660E9"/>
    <w:rsid w:val="0046620D"/>
    <w:rsid w:val="00466264"/>
    <w:rsid w:val="0046683D"/>
    <w:rsid w:val="004671B9"/>
    <w:rsid w:val="00467B19"/>
    <w:rsid w:val="0047078F"/>
    <w:rsid w:val="00470E2B"/>
    <w:rsid w:val="00471C70"/>
    <w:rsid w:val="00471DAE"/>
    <w:rsid w:val="004727E5"/>
    <w:rsid w:val="004732F7"/>
    <w:rsid w:val="00473935"/>
    <w:rsid w:val="004740B6"/>
    <w:rsid w:val="00474CD5"/>
    <w:rsid w:val="0047533C"/>
    <w:rsid w:val="0048020B"/>
    <w:rsid w:val="0048078C"/>
    <w:rsid w:val="00480BD1"/>
    <w:rsid w:val="00480F8B"/>
    <w:rsid w:val="00480FE6"/>
    <w:rsid w:val="0048100C"/>
    <w:rsid w:val="004810B2"/>
    <w:rsid w:val="00481763"/>
    <w:rsid w:val="00481809"/>
    <w:rsid w:val="004818CA"/>
    <w:rsid w:val="00483FFC"/>
    <w:rsid w:val="00484091"/>
    <w:rsid w:val="00486910"/>
    <w:rsid w:val="00487074"/>
    <w:rsid w:val="00487E4D"/>
    <w:rsid w:val="00490D52"/>
    <w:rsid w:val="00490F93"/>
    <w:rsid w:val="00491DE2"/>
    <w:rsid w:val="0049298F"/>
    <w:rsid w:val="0049403E"/>
    <w:rsid w:val="004945AE"/>
    <w:rsid w:val="00495B23"/>
    <w:rsid w:val="00495CE1"/>
    <w:rsid w:val="00495F94"/>
    <w:rsid w:val="00495F9A"/>
    <w:rsid w:val="00496CA2"/>
    <w:rsid w:val="00497790"/>
    <w:rsid w:val="004A00BF"/>
    <w:rsid w:val="004A05CA"/>
    <w:rsid w:val="004A1ACA"/>
    <w:rsid w:val="004A1B31"/>
    <w:rsid w:val="004A1CAB"/>
    <w:rsid w:val="004A264E"/>
    <w:rsid w:val="004A3D61"/>
    <w:rsid w:val="004A5134"/>
    <w:rsid w:val="004A51E3"/>
    <w:rsid w:val="004A588D"/>
    <w:rsid w:val="004A5AD0"/>
    <w:rsid w:val="004A5B1D"/>
    <w:rsid w:val="004A610E"/>
    <w:rsid w:val="004A68F0"/>
    <w:rsid w:val="004A75E3"/>
    <w:rsid w:val="004A764B"/>
    <w:rsid w:val="004B04D4"/>
    <w:rsid w:val="004B3E79"/>
    <w:rsid w:val="004B59D2"/>
    <w:rsid w:val="004B5A11"/>
    <w:rsid w:val="004B60EE"/>
    <w:rsid w:val="004B61AC"/>
    <w:rsid w:val="004B6764"/>
    <w:rsid w:val="004B6E36"/>
    <w:rsid w:val="004B7590"/>
    <w:rsid w:val="004C07F3"/>
    <w:rsid w:val="004C08B1"/>
    <w:rsid w:val="004C10F5"/>
    <w:rsid w:val="004C112D"/>
    <w:rsid w:val="004C18FE"/>
    <w:rsid w:val="004C4B53"/>
    <w:rsid w:val="004C56F2"/>
    <w:rsid w:val="004C62A4"/>
    <w:rsid w:val="004C69D3"/>
    <w:rsid w:val="004C7287"/>
    <w:rsid w:val="004C7484"/>
    <w:rsid w:val="004C77FE"/>
    <w:rsid w:val="004D0129"/>
    <w:rsid w:val="004D0895"/>
    <w:rsid w:val="004D113B"/>
    <w:rsid w:val="004D1BC1"/>
    <w:rsid w:val="004D22D9"/>
    <w:rsid w:val="004D2965"/>
    <w:rsid w:val="004D3533"/>
    <w:rsid w:val="004D3605"/>
    <w:rsid w:val="004D4357"/>
    <w:rsid w:val="004D47B1"/>
    <w:rsid w:val="004D4A1A"/>
    <w:rsid w:val="004D4A2F"/>
    <w:rsid w:val="004D5D43"/>
    <w:rsid w:val="004D64C7"/>
    <w:rsid w:val="004D695F"/>
    <w:rsid w:val="004D69D5"/>
    <w:rsid w:val="004D7487"/>
    <w:rsid w:val="004D74AA"/>
    <w:rsid w:val="004E038C"/>
    <w:rsid w:val="004E06B6"/>
    <w:rsid w:val="004E0F79"/>
    <w:rsid w:val="004E140B"/>
    <w:rsid w:val="004E20DB"/>
    <w:rsid w:val="004E21F2"/>
    <w:rsid w:val="004E28E9"/>
    <w:rsid w:val="004E2BD3"/>
    <w:rsid w:val="004E2C99"/>
    <w:rsid w:val="004E2D4E"/>
    <w:rsid w:val="004E302F"/>
    <w:rsid w:val="004E36DA"/>
    <w:rsid w:val="004E3F4F"/>
    <w:rsid w:val="004E4944"/>
    <w:rsid w:val="004E5C42"/>
    <w:rsid w:val="004E5C88"/>
    <w:rsid w:val="004E5F5C"/>
    <w:rsid w:val="004E68FF"/>
    <w:rsid w:val="004E7114"/>
    <w:rsid w:val="004F051B"/>
    <w:rsid w:val="004F0604"/>
    <w:rsid w:val="004F0CF4"/>
    <w:rsid w:val="004F0D6A"/>
    <w:rsid w:val="004F1407"/>
    <w:rsid w:val="004F361F"/>
    <w:rsid w:val="004F4B9F"/>
    <w:rsid w:val="004F509D"/>
    <w:rsid w:val="004F57A4"/>
    <w:rsid w:val="004F625E"/>
    <w:rsid w:val="004F6347"/>
    <w:rsid w:val="004F661D"/>
    <w:rsid w:val="004F66F3"/>
    <w:rsid w:val="004F69DA"/>
    <w:rsid w:val="004F6C76"/>
    <w:rsid w:val="004F7059"/>
    <w:rsid w:val="004F72B0"/>
    <w:rsid w:val="004F7339"/>
    <w:rsid w:val="004F787A"/>
    <w:rsid w:val="004F7B23"/>
    <w:rsid w:val="005012A4"/>
    <w:rsid w:val="0050172E"/>
    <w:rsid w:val="005027FC"/>
    <w:rsid w:val="00502A3A"/>
    <w:rsid w:val="005035CE"/>
    <w:rsid w:val="005055C0"/>
    <w:rsid w:val="00506451"/>
    <w:rsid w:val="00506569"/>
    <w:rsid w:val="005077D1"/>
    <w:rsid w:val="005078DD"/>
    <w:rsid w:val="00507A44"/>
    <w:rsid w:val="00511E35"/>
    <w:rsid w:val="00512503"/>
    <w:rsid w:val="00512BA7"/>
    <w:rsid w:val="00514381"/>
    <w:rsid w:val="0051660A"/>
    <w:rsid w:val="00516758"/>
    <w:rsid w:val="0052053D"/>
    <w:rsid w:val="00520923"/>
    <w:rsid w:val="0052244C"/>
    <w:rsid w:val="00522704"/>
    <w:rsid w:val="005239C6"/>
    <w:rsid w:val="00523BED"/>
    <w:rsid w:val="005244F1"/>
    <w:rsid w:val="00525D8A"/>
    <w:rsid w:val="00526BFA"/>
    <w:rsid w:val="005277CF"/>
    <w:rsid w:val="00530A09"/>
    <w:rsid w:val="00530A5A"/>
    <w:rsid w:val="00530D55"/>
    <w:rsid w:val="00530D61"/>
    <w:rsid w:val="00531CD7"/>
    <w:rsid w:val="00532086"/>
    <w:rsid w:val="0053277A"/>
    <w:rsid w:val="0053376E"/>
    <w:rsid w:val="00533A03"/>
    <w:rsid w:val="005346AF"/>
    <w:rsid w:val="00534E8B"/>
    <w:rsid w:val="00537C31"/>
    <w:rsid w:val="00540C25"/>
    <w:rsid w:val="005412EE"/>
    <w:rsid w:val="00542F3C"/>
    <w:rsid w:val="00543C43"/>
    <w:rsid w:val="00543CE2"/>
    <w:rsid w:val="00544948"/>
    <w:rsid w:val="00544F56"/>
    <w:rsid w:val="005450F1"/>
    <w:rsid w:val="00545E58"/>
    <w:rsid w:val="00546E9F"/>
    <w:rsid w:val="00547975"/>
    <w:rsid w:val="005509C2"/>
    <w:rsid w:val="00550D94"/>
    <w:rsid w:val="0055127D"/>
    <w:rsid w:val="0055147D"/>
    <w:rsid w:val="00551781"/>
    <w:rsid w:val="005519FF"/>
    <w:rsid w:val="005528D9"/>
    <w:rsid w:val="00553D15"/>
    <w:rsid w:val="005544DB"/>
    <w:rsid w:val="0055481A"/>
    <w:rsid w:val="00554839"/>
    <w:rsid w:val="005555B0"/>
    <w:rsid w:val="005558E1"/>
    <w:rsid w:val="00556383"/>
    <w:rsid w:val="00560D2B"/>
    <w:rsid w:val="0056132F"/>
    <w:rsid w:val="00561F1E"/>
    <w:rsid w:val="005620DC"/>
    <w:rsid w:val="0056260D"/>
    <w:rsid w:val="00562D71"/>
    <w:rsid w:val="005637E2"/>
    <w:rsid w:val="005642A5"/>
    <w:rsid w:val="0056466D"/>
    <w:rsid w:val="0056475C"/>
    <w:rsid w:val="00564A26"/>
    <w:rsid w:val="00564B6C"/>
    <w:rsid w:val="00564CDB"/>
    <w:rsid w:val="00565144"/>
    <w:rsid w:val="00565B2E"/>
    <w:rsid w:val="00565DC5"/>
    <w:rsid w:val="00567039"/>
    <w:rsid w:val="005673EA"/>
    <w:rsid w:val="00567B60"/>
    <w:rsid w:val="005704E1"/>
    <w:rsid w:val="005713C7"/>
    <w:rsid w:val="005735CF"/>
    <w:rsid w:val="00574E45"/>
    <w:rsid w:val="00574ECE"/>
    <w:rsid w:val="005755F2"/>
    <w:rsid w:val="0057565C"/>
    <w:rsid w:val="0057574B"/>
    <w:rsid w:val="00576113"/>
    <w:rsid w:val="00576136"/>
    <w:rsid w:val="00576378"/>
    <w:rsid w:val="005766C1"/>
    <w:rsid w:val="00576885"/>
    <w:rsid w:val="00577A8D"/>
    <w:rsid w:val="0058093C"/>
    <w:rsid w:val="00581240"/>
    <w:rsid w:val="00581767"/>
    <w:rsid w:val="005819AB"/>
    <w:rsid w:val="00581A74"/>
    <w:rsid w:val="00582991"/>
    <w:rsid w:val="00582D53"/>
    <w:rsid w:val="00582EBF"/>
    <w:rsid w:val="005831B3"/>
    <w:rsid w:val="00583DAA"/>
    <w:rsid w:val="005842D9"/>
    <w:rsid w:val="00584DA2"/>
    <w:rsid w:val="00585719"/>
    <w:rsid w:val="00585BF5"/>
    <w:rsid w:val="0058638F"/>
    <w:rsid w:val="00586A8B"/>
    <w:rsid w:val="005872DC"/>
    <w:rsid w:val="00587B5E"/>
    <w:rsid w:val="0059044D"/>
    <w:rsid w:val="00590675"/>
    <w:rsid w:val="00590C48"/>
    <w:rsid w:val="00591135"/>
    <w:rsid w:val="00591895"/>
    <w:rsid w:val="0059229E"/>
    <w:rsid w:val="005926D0"/>
    <w:rsid w:val="00592D8B"/>
    <w:rsid w:val="00592DB0"/>
    <w:rsid w:val="005963FE"/>
    <w:rsid w:val="00596DCC"/>
    <w:rsid w:val="00597052"/>
    <w:rsid w:val="0059718C"/>
    <w:rsid w:val="00597C81"/>
    <w:rsid w:val="005A07D1"/>
    <w:rsid w:val="005A0FD2"/>
    <w:rsid w:val="005A4123"/>
    <w:rsid w:val="005A4757"/>
    <w:rsid w:val="005A4B33"/>
    <w:rsid w:val="005A6F39"/>
    <w:rsid w:val="005A79F8"/>
    <w:rsid w:val="005A7D10"/>
    <w:rsid w:val="005B0074"/>
    <w:rsid w:val="005B0E34"/>
    <w:rsid w:val="005B283F"/>
    <w:rsid w:val="005B2A7B"/>
    <w:rsid w:val="005B391F"/>
    <w:rsid w:val="005B47C0"/>
    <w:rsid w:val="005B5003"/>
    <w:rsid w:val="005B5306"/>
    <w:rsid w:val="005B54FC"/>
    <w:rsid w:val="005B5E15"/>
    <w:rsid w:val="005B5E71"/>
    <w:rsid w:val="005B67C0"/>
    <w:rsid w:val="005B6D49"/>
    <w:rsid w:val="005C0289"/>
    <w:rsid w:val="005C07B1"/>
    <w:rsid w:val="005C0A40"/>
    <w:rsid w:val="005C0AD9"/>
    <w:rsid w:val="005C16BF"/>
    <w:rsid w:val="005C16EA"/>
    <w:rsid w:val="005C1DB6"/>
    <w:rsid w:val="005C2CE6"/>
    <w:rsid w:val="005C34E3"/>
    <w:rsid w:val="005C3E91"/>
    <w:rsid w:val="005C3F96"/>
    <w:rsid w:val="005C437C"/>
    <w:rsid w:val="005C5113"/>
    <w:rsid w:val="005C5B8E"/>
    <w:rsid w:val="005C65BA"/>
    <w:rsid w:val="005C6F41"/>
    <w:rsid w:val="005C7026"/>
    <w:rsid w:val="005C7330"/>
    <w:rsid w:val="005C7855"/>
    <w:rsid w:val="005D0A08"/>
    <w:rsid w:val="005D0E18"/>
    <w:rsid w:val="005D14DF"/>
    <w:rsid w:val="005D2066"/>
    <w:rsid w:val="005D2163"/>
    <w:rsid w:val="005D22BF"/>
    <w:rsid w:val="005D2C48"/>
    <w:rsid w:val="005D3332"/>
    <w:rsid w:val="005D3855"/>
    <w:rsid w:val="005D4D11"/>
    <w:rsid w:val="005D50DD"/>
    <w:rsid w:val="005D5151"/>
    <w:rsid w:val="005D51D9"/>
    <w:rsid w:val="005D6054"/>
    <w:rsid w:val="005D60CA"/>
    <w:rsid w:val="005D6622"/>
    <w:rsid w:val="005D6977"/>
    <w:rsid w:val="005D6E36"/>
    <w:rsid w:val="005D7AE2"/>
    <w:rsid w:val="005E0256"/>
    <w:rsid w:val="005E0777"/>
    <w:rsid w:val="005E0E5D"/>
    <w:rsid w:val="005E0F41"/>
    <w:rsid w:val="005E1438"/>
    <w:rsid w:val="005E1FC3"/>
    <w:rsid w:val="005E3343"/>
    <w:rsid w:val="005E5D3C"/>
    <w:rsid w:val="005E7B61"/>
    <w:rsid w:val="005F050C"/>
    <w:rsid w:val="005F09D6"/>
    <w:rsid w:val="005F0B24"/>
    <w:rsid w:val="005F0EF0"/>
    <w:rsid w:val="005F11E0"/>
    <w:rsid w:val="005F197B"/>
    <w:rsid w:val="005F3712"/>
    <w:rsid w:val="005F42D4"/>
    <w:rsid w:val="005F4535"/>
    <w:rsid w:val="005F495E"/>
    <w:rsid w:val="005F5421"/>
    <w:rsid w:val="005F5A6B"/>
    <w:rsid w:val="005F65E3"/>
    <w:rsid w:val="005F7120"/>
    <w:rsid w:val="005F79DC"/>
    <w:rsid w:val="005F7EF1"/>
    <w:rsid w:val="0060001F"/>
    <w:rsid w:val="006005C0"/>
    <w:rsid w:val="00601F25"/>
    <w:rsid w:val="006029C6"/>
    <w:rsid w:val="00602F1F"/>
    <w:rsid w:val="00603629"/>
    <w:rsid w:val="00603D40"/>
    <w:rsid w:val="00604129"/>
    <w:rsid w:val="00606C48"/>
    <w:rsid w:val="00607450"/>
    <w:rsid w:val="006118B5"/>
    <w:rsid w:val="00611D1E"/>
    <w:rsid w:val="00611D6F"/>
    <w:rsid w:val="00612A6B"/>
    <w:rsid w:val="00612BF4"/>
    <w:rsid w:val="00612FB7"/>
    <w:rsid w:val="00614824"/>
    <w:rsid w:val="00614B77"/>
    <w:rsid w:val="00614D55"/>
    <w:rsid w:val="006150F3"/>
    <w:rsid w:val="006153F0"/>
    <w:rsid w:val="00615B6B"/>
    <w:rsid w:val="00617BB5"/>
    <w:rsid w:val="00617F06"/>
    <w:rsid w:val="006206C6"/>
    <w:rsid w:val="00620C2D"/>
    <w:rsid w:val="00620E8C"/>
    <w:rsid w:val="00621C45"/>
    <w:rsid w:val="00621E5B"/>
    <w:rsid w:val="00622134"/>
    <w:rsid w:val="00623177"/>
    <w:rsid w:val="0062356A"/>
    <w:rsid w:val="00623A5F"/>
    <w:rsid w:val="00624531"/>
    <w:rsid w:val="006259F0"/>
    <w:rsid w:val="00626468"/>
    <w:rsid w:val="006264B2"/>
    <w:rsid w:val="00626913"/>
    <w:rsid w:val="006269FF"/>
    <w:rsid w:val="00626CDA"/>
    <w:rsid w:val="00626F08"/>
    <w:rsid w:val="006274A5"/>
    <w:rsid w:val="00627BD4"/>
    <w:rsid w:val="00627EFB"/>
    <w:rsid w:val="00630C13"/>
    <w:rsid w:val="00631147"/>
    <w:rsid w:val="00631508"/>
    <w:rsid w:val="00632719"/>
    <w:rsid w:val="0063279D"/>
    <w:rsid w:val="00634B85"/>
    <w:rsid w:val="00634D6C"/>
    <w:rsid w:val="00634E9A"/>
    <w:rsid w:val="006351BE"/>
    <w:rsid w:val="00635231"/>
    <w:rsid w:val="006355EC"/>
    <w:rsid w:val="00635A82"/>
    <w:rsid w:val="00636974"/>
    <w:rsid w:val="00637B88"/>
    <w:rsid w:val="006406BA"/>
    <w:rsid w:val="00640967"/>
    <w:rsid w:val="006412DD"/>
    <w:rsid w:val="00641C46"/>
    <w:rsid w:val="00642457"/>
    <w:rsid w:val="006427C0"/>
    <w:rsid w:val="006429AD"/>
    <w:rsid w:val="00643418"/>
    <w:rsid w:val="00643AED"/>
    <w:rsid w:val="00643DAA"/>
    <w:rsid w:val="00644A77"/>
    <w:rsid w:val="00645A2A"/>
    <w:rsid w:val="00646072"/>
    <w:rsid w:val="006464B6"/>
    <w:rsid w:val="0064691E"/>
    <w:rsid w:val="00646BDE"/>
    <w:rsid w:val="00646E73"/>
    <w:rsid w:val="0065185A"/>
    <w:rsid w:val="00651DA2"/>
    <w:rsid w:val="00652ED5"/>
    <w:rsid w:val="00653F37"/>
    <w:rsid w:val="006541EC"/>
    <w:rsid w:val="006551B8"/>
    <w:rsid w:val="00655DD6"/>
    <w:rsid w:val="006560CA"/>
    <w:rsid w:val="00657340"/>
    <w:rsid w:val="00657631"/>
    <w:rsid w:val="006576A1"/>
    <w:rsid w:val="0065780A"/>
    <w:rsid w:val="006578FA"/>
    <w:rsid w:val="00660178"/>
    <w:rsid w:val="00660CB2"/>
    <w:rsid w:val="00662424"/>
    <w:rsid w:val="0066244F"/>
    <w:rsid w:val="00662913"/>
    <w:rsid w:val="00662A65"/>
    <w:rsid w:val="00664736"/>
    <w:rsid w:val="00664F53"/>
    <w:rsid w:val="0066529D"/>
    <w:rsid w:val="006658B2"/>
    <w:rsid w:val="006665D1"/>
    <w:rsid w:val="00666658"/>
    <w:rsid w:val="00667C54"/>
    <w:rsid w:val="00670399"/>
    <w:rsid w:val="00670B16"/>
    <w:rsid w:val="00672554"/>
    <w:rsid w:val="00672643"/>
    <w:rsid w:val="006726A0"/>
    <w:rsid w:val="00672985"/>
    <w:rsid w:val="00672DC6"/>
    <w:rsid w:val="0067365E"/>
    <w:rsid w:val="006737C1"/>
    <w:rsid w:val="00673F66"/>
    <w:rsid w:val="006744E7"/>
    <w:rsid w:val="006761D4"/>
    <w:rsid w:val="0067650B"/>
    <w:rsid w:val="0067669B"/>
    <w:rsid w:val="00677246"/>
    <w:rsid w:val="00677576"/>
    <w:rsid w:val="00677BD6"/>
    <w:rsid w:val="0068017F"/>
    <w:rsid w:val="0068047E"/>
    <w:rsid w:val="00680487"/>
    <w:rsid w:val="00681039"/>
    <w:rsid w:val="00681768"/>
    <w:rsid w:val="00682DBC"/>
    <w:rsid w:val="00682FB9"/>
    <w:rsid w:val="00683D13"/>
    <w:rsid w:val="00684F18"/>
    <w:rsid w:val="00685DF3"/>
    <w:rsid w:val="006868D2"/>
    <w:rsid w:val="006873D8"/>
    <w:rsid w:val="0068751D"/>
    <w:rsid w:val="006905E7"/>
    <w:rsid w:val="00690B17"/>
    <w:rsid w:val="00691615"/>
    <w:rsid w:val="00691A78"/>
    <w:rsid w:val="00691C56"/>
    <w:rsid w:val="00693801"/>
    <w:rsid w:val="00693FD8"/>
    <w:rsid w:val="00695630"/>
    <w:rsid w:val="0069575C"/>
    <w:rsid w:val="00696109"/>
    <w:rsid w:val="006967FD"/>
    <w:rsid w:val="00696C02"/>
    <w:rsid w:val="00696E58"/>
    <w:rsid w:val="00696F2C"/>
    <w:rsid w:val="00696FB7"/>
    <w:rsid w:val="00696FC1"/>
    <w:rsid w:val="0069755F"/>
    <w:rsid w:val="006A00F7"/>
    <w:rsid w:val="006A07B8"/>
    <w:rsid w:val="006A0B93"/>
    <w:rsid w:val="006A130D"/>
    <w:rsid w:val="006A1DDE"/>
    <w:rsid w:val="006A21F0"/>
    <w:rsid w:val="006A2510"/>
    <w:rsid w:val="006A2FB8"/>
    <w:rsid w:val="006A3286"/>
    <w:rsid w:val="006A434B"/>
    <w:rsid w:val="006A4810"/>
    <w:rsid w:val="006A4D2D"/>
    <w:rsid w:val="006A5034"/>
    <w:rsid w:val="006A5148"/>
    <w:rsid w:val="006A636C"/>
    <w:rsid w:val="006A6FB7"/>
    <w:rsid w:val="006A70FA"/>
    <w:rsid w:val="006A7858"/>
    <w:rsid w:val="006A7A3E"/>
    <w:rsid w:val="006B150E"/>
    <w:rsid w:val="006B1F1F"/>
    <w:rsid w:val="006B25FE"/>
    <w:rsid w:val="006B2BE9"/>
    <w:rsid w:val="006B412F"/>
    <w:rsid w:val="006B6D63"/>
    <w:rsid w:val="006B7A17"/>
    <w:rsid w:val="006B7A1E"/>
    <w:rsid w:val="006B7A8E"/>
    <w:rsid w:val="006B7E12"/>
    <w:rsid w:val="006B7EDE"/>
    <w:rsid w:val="006C04F9"/>
    <w:rsid w:val="006C15EE"/>
    <w:rsid w:val="006C178A"/>
    <w:rsid w:val="006C1BA1"/>
    <w:rsid w:val="006C30D2"/>
    <w:rsid w:val="006C35AF"/>
    <w:rsid w:val="006C39A2"/>
    <w:rsid w:val="006C39AA"/>
    <w:rsid w:val="006C56FB"/>
    <w:rsid w:val="006C5E9D"/>
    <w:rsid w:val="006C630D"/>
    <w:rsid w:val="006C68F9"/>
    <w:rsid w:val="006C6FEA"/>
    <w:rsid w:val="006C704C"/>
    <w:rsid w:val="006C72BE"/>
    <w:rsid w:val="006D0D5E"/>
    <w:rsid w:val="006D19EA"/>
    <w:rsid w:val="006D1D1D"/>
    <w:rsid w:val="006D1D8A"/>
    <w:rsid w:val="006D22EE"/>
    <w:rsid w:val="006D24DC"/>
    <w:rsid w:val="006D26B7"/>
    <w:rsid w:val="006D3608"/>
    <w:rsid w:val="006D3D0B"/>
    <w:rsid w:val="006D3ED1"/>
    <w:rsid w:val="006D437D"/>
    <w:rsid w:val="006D4700"/>
    <w:rsid w:val="006D4858"/>
    <w:rsid w:val="006D5868"/>
    <w:rsid w:val="006D5A68"/>
    <w:rsid w:val="006D61FC"/>
    <w:rsid w:val="006D6C57"/>
    <w:rsid w:val="006D7740"/>
    <w:rsid w:val="006D79D6"/>
    <w:rsid w:val="006D7D18"/>
    <w:rsid w:val="006E1F3A"/>
    <w:rsid w:val="006E375E"/>
    <w:rsid w:val="006E3D72"/>
    <w:rsid w:val="006E42E6"/>
    <w:rsid w:val="006E455F"/>
    <w:rsid w:val="006E49CF"/>
    <w:rsid w:val="006E526C"/>
    <w:rsid w:val="006E57F7"/>
    <w:rsid w:val="006E63F0"/>
    <w:rsid w:val="006E6561"/>
    <w:rsid w:val="006E69A2"/>
    <w:rsid w:val="006E7C38"/>
    <w:rsid w:val="006F00C4"/>
    <w:rsid w:val="006F0230"/>
    <w:rsid w:val="006F1557"/>
    <w:rsid w:val="006F1A90"/>
    <w:rsid w:val="006F1CDA"/>
    <w:rsid w:val="006F265D"/>
    <w:rsid w:val="006F3A7E"/>
    <w:rsid w:val="006F4E07"/>
    <w:rsid w:val="006F6154"/>
    <w:rsid w:val="006F64E7"/>
    <w:rsid w:val="006F7F34"/>
    <w:rsid w:val="00700548"/>
    <w:rsid w:val="0070063A"/>
    <w:rsid w:val="00700F40"/>
    <w:rsid w:val="00701038"/>
    <w:rsid w:val="007022C3"/>
    <w:rsid w:val="00702E44"/>
    <w:rsid w:val="00702EAA"/>
    <w:rsid w:val="007032EB"/>
    <w:rsid w:val="0070383A"/>
    <w:rsid w:val="007039E4"/>
    <w:rsid w:val="00703D19"/>
    <w:rsid w:val="00703F3B"/>
    <w:rsid w:val="0070409F"/>
    <w:rsid w:val="00704147"/>
    <w:rsid w:val="007044A9"/>
    <w:rsid w:val="0070472A"/>
    <w:rsid w:val="00705739"/>
    <w:rsid w:val="00705E2D"/>
    <w:rsid w:val="00706412"/>
    <w:rsid w:val="00706D42"/>
    <w:rsid w:val="00707819"/>
    <w:rsid w:val="00707B22"/>
    <w:rsid w:val="00710734"/>
    <w:rsid w:val="00710A4B"/>
    <w:rsid w:val="0071234D"/>
    <w:rsid w:val="00712370"/>
    <w:rsid w:val="00712CD7"/>
    <w:rsid w:val="007132F1"/>
    <w:rsid w:val="00713391"/>
    <w:rsid w:val="0071621C"/>
    <w:rsid w:val="007179C1"/>
    <w:rsid w:val="00720A67"/>
    <w:rsid w:val="00720A8C"/>
    <w:rsid w:val="007216C6"/>
    <w:rsid w:val="00721B30"/>
    <w:rsid w:val="00722FC4"/>
    <w:rsid w:val="00723331"/>
    <w:rsid w:val="00723697"/>
    <w:rsid w:val="007237F7"/>
    <w:rsid w:val="0072393C"/>
    <w:rsid w:val="00724E5A"/>
    <w:rsid w:val="007252CB"/>
    <w:rsid w:val="00725563"/>
    <w:rsid w:val="00725997"/>
    <w:rsid w:val="00726CEB"/>
    <w:rsid w:val="0072751B"/>
    <w:rsid w:val="007307D4"/>
    <w:rsid w:val="007311AE"/>
    <w:rsid w:val="00731C24"/>
    <w:rsid w:val="00731F6A"/>
    <w:rsid w:val="00732115"/>
    <w:rsid w:val="00732492"/>
    <w:rsid w:val="00732890"/>
    <w:rsid w:val="00732D54"/>
    <w:rsid w:val="00732F6A"/>
    <w:rsid w:val="007331D6"/>
    <w:rsid w:val="007333E6"/>
    <w:rsid w:val="0073382B"/>
    <w:rsid w:val="00733897"/>
    <w:rsid w:val="00734875"/>
    <w:rsid w:val="007353E6"/>
    <w:rsid w:val="007355D0"/>
    <w:rsid w:val="007368CC"/>
    <w:rsid w:val="00736ACC"/>
    <w:rsid w:val="00737EDF"/>
    <w:rsid w:val="007404F8"/>
    <w:rsid w:val="007408C0"/>
    <w:rsid w:val="007417ED"/>
    <w:rsid w:val="0074271C"/>
    <w:rsid w:val="0074290C"/>
    <w:rsid w:val="00742F29"/>
    <w:rsid w:val="00743A26"/>
    <w:rsid w:val="00744533"/>
    <w:rsid w:val="00745737"/>
    <w:rsid w:val="007458AC"/>
    <w:rsid w:val="00747AC4"/>
    <w:rsid w:val="00750929"/>
    <w:rsid w:val="00751FFE"/>
    <w:rsid w:val="0075229E"/>
    <w:rsid w:val="00753C15"/>
    <w:rsid w:val="00754905"/>
    <w:rsid w:val="00754978"/>
    <w:rsid w:val="00755666"/>
    <w:rsid w:val="007560BD"/>
    <w:rsid w:val="007561B3"/>
    <w:rsid w:val="007568FA"/>
    <w:rsid w:val="00756F32"/>
    <w:rsid w:val="00757870"/>
    <w:rsid w:val="007602B7"/>
    <w:rsid w:val="007608A3"/>
    <w:rsid w:val="00761D97"/>
    <w:rsid w:val="007623F3"/>
    <w:rsid w:val="007625A4"/>
    <w:rsid w:val="007633BC"/>
    <w:rsid w:val="00764BF2"/>
    <w:rsid w:val="00765596"/>
    <w:rsid w:val="00767C21"/>
    <w:rsid w:val="007700BA"/>
    <w:rsid w:val="00770C25"/>
    <w:rsid w:val="00771005"/>
    <w:rsid w:val="007719CB"/>
    <w:rsid w:val="00771E60"/>
    <w:rsid w:val="00772433"/>
    <w:rsid w:val="00772A77"/>
    <w:rsid w:val="00772AE8"/>
    <w:rsid w:val="00772C8F"/>
    <w:rsid w:val="00773063"/>
    <w:rsid w:val="00773E94"/>
    <w:rsid w:val="0077405B"/>
    <w:rsid w:val="007744BD"/>
    <w:rsid w:val="007749C0"/>
    <w:rsid w:val="00775C4E"/>
    <w:rsid w:val="00777132"/>
    <w:rsid w:val="007771E8"/>
    <w:rsid w:val="00780327"/>
    <w:rsid w:val="00780482"/>
    <w:rsid w:val="0078059E"/>
    <w:rsid w:val="00781BA1"/>
    <w:rsid w:val="00781EDC"/>
    <w:rsid w:val="00782095"/>
    <w:rsid w:val="00782387"/>
    <w:rsid w:val="007824D0"/>
    <w:rsid w:val="007825CB"/>
    <w:rsid w:val="0078286C"/>
    <w:rsid w:val="007828CB"/>
    <w:rsid w:val="00782BFA"/>
    <w:rsid w:val="00783F52"/>
    <w:rsid w:val="00784377"/>
    <w:rsid w:val="0078447F"/>
    <w:rsid w:val="0078511E"/>
    <w:rsid w:val="00785B02"/>
    <w:rsid w:val="00785CD5"/>
    <w:rsid w:val="0078688E"/>
    <w:rsid w:val="0078728C"/>
    <w:rsid w:val="00787AD6"/>
    <w:rsid w:val="00787F23"/>
    <w:rsid w:val="007913C7"/>
    <w:rsid w:val="007917EF"/>
    <w:rsid w:val="00792A67"/>
    <w:rsid w:val="00793460"/>
    <w:rsid w:val="00793C10"/>
    <w:rsid w:val="00794E84"/>
    <w:rsid w:val="00794FB4"/>
    <w:rsid w:val="007958AC"/>
    <w:rsid w:val="00795B08"/>
    <w:rsid w:val="00796170"/>
    <w:rsid w:val="00796432"/>
    <w:rsid w:val="00797198"/>
    <w:rsid w:val="00797FAD"/>
    <w:rsid w:val="007A037F"/>
    <w:rsid w:val="007A0A00"/>
    <w:rsid w:val="007A1198"/>
    <w:rsid w:val="007A11D6"/>
    <w:rsid w:val="007A166E"/>
    <w:rsid w:val="007A1A5B"/>
    <w:rsid w:val="007A2D96"/>
    <w:rsid w:val="007A3774"/>
    <w:rsid w:val="007A3A50"/>
    <w:rsid w:val="007A3C8C"/>
    <w:rsid w:val="007A3D93"/>
    <w:rsid w:val="007A567D"/>
    <w:rsid w:val="007A5882"/>
    <w:rsid w:val="007A602B"/>
    <w:rsid w:val="007A6621"/>
    <w:rsid w:val="007A691B"/>
    <w:rsid w:val="007A729E"/>
    <w:rsid w:val="007B0501"/>
    <w:rsid w:val="007B0BA4"/>
    <w:rsid w:val="007B180A"/>
    <w:rsid w:val="007B1890"/>
    <w:rsid w:val="007B1919"/>
    <w:rsid w:val="007B1C6C"/>
    <w:rsid w:val="007B2995"/>
    <w:rsid w:val="007B2A24"/>
    <w:rsid w:val="007B2FE0"/>
    <w:rsid w:val="007B3584"/>
    <w:rsid w:val="007B4FF3"/>
    <w:rsid w:val="007B5316"/>
    <w:rsid w:val="007B5A49"/>
    <w:rsid w:val="007B62F2"/>
    <w:rsid w:val="007B6C3F"/>
    <w:rsid w:val="007C001F"/>
    <w:rsid w:val="007C10FC"/>
    <w:rsid w:val="007C126A"/>
    <w:rsid w:val="007C198F"/>
    <w:rsid w:val="007C24E8"/>
    <w:rsid w:val="007C3170"/>
    <w:rsid w:val="007C3AFB"/>
    <w:rsid w:val="007C3ECE"/>
    <w:rsid w:val="007C4FA2"/>
    <w:rsid w:val="007C5299"/>
    <w:rsid w:val="007C569C"/>
    <w:rsid w:val="007C6117"/>
    <w:rsid w:val="007D0946"/>
    <w:rsid w:val="007D1311"/>
    <w:rsid w:val="007D1A3D"/>
    <w:rsid w:val="007D23DA"/>
    <w:rsid w:val="007D2FA1"/>
    <w:rsid w:val="007D4401"/>
    <w:rsid w:val="007D44B9"/>
    <w:rsid w:val="007D4893"/>
    <w:rsid w:val="007D4914"/>
    <w:rsid w:val="007D4B94"/>
    <w:rsid w:val="007D506E"/>
    <w:rsid w:val="007D7C25"/>
    <w:rsid w:val="007D7C97"/>
    <w:rsid w:val="007D7D00"/>
    <w:rsid w:val="007D7E85"/>
    <w:rsid w:val="007E0505"/>
    <w:rsid w:val="007E1144"/>
    <w:rsid w:val="007E141E"/>
    <w:rsid w:val="007E2523"/>
    <w:rsid w:val="007E2A0D"/>
    <w:rsid w:val="007E33F6"/>
    <w:rsid w:val="007E36BD"/>
    <w:rsid w:val="007E3D45"/>
    <w:rsid w:val="007E3E23"/>
    <w:rsid w:val="007E4637"/>
    <w:rsid w:val="007E48A5"/>
    <w:rsid w:val="007E491D"/>
    <w:rsid w:val="007E4F5F"/>
    <w:rsid w:val="007E595D"/>
    <w:rsid w:val="007E5B8B"/>
    <w:rsid w:val="007E6AAE"/>
    <w:rsid w:val="007E7A9E"/>
    <w:rsid w:val="007E7DDB"/>
    <w:rsid w:val="007E7DF2"/>
    <w:rsid w:val="007F0100"/>
    <w:rsid w:val="007F01C7"/>
    <w:rsid w:val="007F04C5"/>
    <w:rsid w:val="007F100A"/>
    <w:rsid w:val="007F151C"/>
    <w:rsid w:val="007F1648"/>
    <w:rsid w:val="007F1F42"/>
    <w:rsid w:val="007F1F5D"/>
    <w:rsid w:val="007F2AFE"/>
    <w:rsid w:val="007F2B04"/>
    <w:rsid w:val="007F36E6"/>
    <w:rsid w:val="007F58F0"/>
    <w:rsid w:val="007F67E0"/>
    <w:rsid w:val="007F6EC5"/>
    <w:rsid w:val="007F6FE5"/>
    <w:rsid w:val="007F768D"/>
    <w:rsid w:val="007F7E6A"/>
    <w:rsid w:val="008002F6"/>
    <w:rsid w:val="00800381"/>
    <w:rsid w:val="0080096B"/>
    <w:rsid w:val="00800B13"/>
    <w:rsid w:val="00800B33"/>
    <w:rsid w:val="00800CA1"/>
    <w:rsid w:val="00802C2D"/>
    <w:rsid w:val="00803668"/>
    <w:rsid w:val="008036B2"/>
    <w:rsid w:val="008036D0"/>
    <w:rsid w:val="00803DC4"/>
    <w:rsid w:val="008049CB"/>
    <w:rsid w:val="008051E6"/>
    <w:rsid w:val="00805E97"/>
    <w:rsid w:val="00806762"/>
    <w:rsid w:val="00806F48"/>
    <w:rsid w:val="00810475"/>
    <w:rsid w:val="0081143A"/>
    <w:rsid w:val="00812FE9"/>
    <w:rsid w:val="0081466C"/>
    <w:rsid w:val="00814B3E"/>
    <w:rsid w:val="00814F1B"/>
    <w:rsid w:val="0081513D"/>
    <w:rsid w:val="00815843"/>
    <w:rsid w:val="00815894"/>
    <w:rsid w:val="008158C3"/>
    <w:rsid w:val="00815A3C"/>
    <w:rsid w:val="00815A6F"/>
    <w:rsid w:val="00816730"/>
    <w:rsid w:val="00816CF2"/>
    <w:rsid w:val="00816D87"/>
    <w:rsid w:val="00816FF7"/>
    <w:rsid w:val="00817035"/>
    <w:rsid w:val="00817423"/>
    <w:rsid w:val="0081768D"/>
    <w:rsid w:val="0081771F"/>
    <w:rsid w:val="008178A7"/>
    <w:rsid w:val="00817F64"/>
    <w:rsid w:val="00820924"/>
    <w:rsid w:val="00820A1B"/>
    <w:rsid w:val="00820DB5"/>
    <w:rsid w:val="00821C32"/>
    <w:rsid w:val="00822217"/>
    <w:rsid w:val="0082334A"/>
    <w:rsid w:val="008239F6"/>
    <w:rsid w:val="00823B93"/>
    <w:rsid w:val="00823FD2"/>
    <w:rsid w:val="008243F8"/>
    <w:rsid w:val="00824EC2"/>
    <w:rsid w:val="0082514A"/>
    <w:rsid w:val="008254F4"/>
    <w:rsid w:val="00825719"/>
    <w:rsid w:val="00825B93"/>
    <w:rsid w:val="00826C46"/>
    <w:rsid w:val="00827095"/>
    <w:rsid w:val="00827530"/>
    <w:rsid w:val="00827E31"/>
    <w:rsid w:val="008306F9"/>
    <w:rsid w:val="00831275"/>
    <w:rsid w:val="0083166F"/>
    <w:rsid w:val="0083198B"/>
    <w:rsid w:val="00831AFA"/>
    <w:rsid w:val="00831D25"/>
    <w:rsid w:val="00831E4C"/>
    <w:rsid w:val="008324B8"/>
    <w:rsid w:val="00832BC8"/>
    <w:rsid w:val="0083322F"/>
    <w:rsid w:val="0083323F"/>
    <w:rsid w:val="0083335E"/>
    <w:rsid w:val="00833F8E"/>
    <w:rsid w:val="0083463F"/>
    <w:rsid w:val="00834DAF"/>
    <w:rsid w:val="00835D2F"/>
    <w:rsid w:val="0083626D"/>
    <w:rsid w:val="0083761F"/>
    <w:rsid w:val="008379A9"/>
    <w:rsid w:val="00837F0D"/>
    <w:rsid w:val="00840332"/>
    <w:rsid w:val="0084052A"/>
    <w:rsid w:val="00840A26"/>
    <w:rsid w:val="00840CEA"/>
    <w:rsid w:val="008414A9"/>
    <w:rsid w:val="008414E8"/>
    <w:rsid w:val="008415BA"/>
    <w:rsid w:val="008417BA"/>
    <w:rsid w:val="00841BCD"/>
    <w:rsid w:val="00842EEA"/>
    <w:rsid w:val="008434D8"/>
    <w:rsid w:val="00843EF1"/>
    <w:rsid w:val="0084429F"/>
    <w:rsid w:val="0084474B"/>
    <w:rsid w:val="0084478E"/>
    <w:rsid w:val="00844AFD"/>
    <w:rsid w:val="00844B15"/>
    <w:rsid w:val="0084502B"/>
    <w:rsid w:val="0084567B"/>
    <w:rsid w:val="008459AF"/>
    <w:rsid w:val="00847B1A"/>
    <w:rsid w:val="00847B92"/>
    <w:rsid w:val="00850153"/>
    <w:rsid w:val="00850E67"/>
    <w:rsid w:val="00851599"/>
    <w:rsid w:val="0085201F"/>
    <w:rsid w:val="008535A2"/>
    <w:rsid w:val="00853DD0"/>
    <w:rsid w:val="00853E9D"/>
    <w:rsid w:val="00853EF4"/>
    <w:rsid w:val="008547FC"/>
    <w:rsid w:val="00855C3A"/>
    <w:rsid w:val="00855EA8"/>
    <w:rsid w:val="00855F35"/>
    <w:rsid w:val="00856535"/>
    <w:rsid w:val="0085686F"/>
    <w:rsid w:val="0086001C"/>
    <w:rsid w:val="00861A05"/>
    <w:rsid w:val="00862F57"/>
    <w:rsid w:val="00863051"/>
    <w:rsid w:val="008637A8"/>
    <w:rsid w:val="00863BE8"/>
    <w:rsid w:val="008641F4"/>
    <w:rsid w:val="00864409"/>
    <w:rsid w:val="00864575"/>
    <w:rsid w:val="00864B70"/>
    <w:rsid w:val="0086538A"/>
    <w:rsid w:val="008659BF"/>
    <w:rsid w:val="00866359"/>
    <w:rsid w:val="008668BA"/>
    <w:rsid w:val="00867384"/>
    <w:rsid w:val="008679D0"/>
    <w:rsid w:val="00867A40"/>
    <w:rsid w:val="00870050"/>
    <w:rsid w:val="0087080F"/>
    <w:rsid w:val="00870A03"/>
    <w:rsid w:val="00870F08"/>
    <w:rsid w:val="00871078"/>
    <w:rsid w:val="00871491"/>
    <w:rsid w:val="00871BA4"/>
    <w:rsid w:val="008724C5"/>
    <w:rsid w:val="0087370D"/>
    <w:rsid w:val="008750EB"/>
    <w:rsid w:val="0087514F"/>
    <w:rsid w:val="0087527B"/>
    <w:rsid w:val="00875366"/>
    <w:rsid w:val="00875BA5"/>
    <w:rsid w:val="00875CB3"/>
    <w:rsid w:val="00877934"/>
    <w:rsid w:val="008827CA"/>
    <w:rsid w:val="00883F31"/>
    <w:rsid w:val="0088529E"/>
    <w:rsid w:val="00885677"/>
    <w:rsid w:val="008857C5"/>
    <w:rsid w:val="00886000"/>
    <w:rsid w:val="008860E5"/>
    <w:rsid w:val="00886589"/>
    <w:rsid w:val="00887167"/>
    <w:rsid w:val="0089027F"/>
    <w:rsid w:val="00890597"/>
    <w:rsid w:val="0089061E"/>
    <w:rsid w:val="00890942"/>
    <w:rsid w:val="00892E69"/>
    <w:rsid w:val="00893EDA"/>
    <w:rsid w:val="0089432D"/>
    <w:rsid w:val="00896633"/>
    <w:rsid w:val="00897205"/>
    <w:rsid w:val="00897A4D"/>
    <w:rsid w:val="008A04E4"/>
    <w:rsid w:val="008A38B5"/>
    <w:rsid w:val="008A4048"/>
    <w:rsid w:val="008A4B1D"/>
    <w:rsid w:val="008A5436"/>
    <w:rsid w:val="008A5B28"/>
    <w:rsid w:val="008A6743"/>
    <w:rsid w:val="008A6A0A"/>
    <w:rsid w:val="008A7085"/>
    <w:rsid w:val="008A71F3"/>
    <w:rsid w:val="008A74C0"/>
    <w:rsid w:val="008A7C4A"/>
    <w:rsid w:val="008B0290"/>
    <w:rsid w:val="008B0655"/>
    <w:rsid w:val="008B0A18"/>
    <w:rsid w:val="008B11BC"/>
    <w:rsid w:val="008B1D10"/>
    <w:rsid w:val="008B205F"/>
    <w:rsid w:val="008B26D7"/>
    <w:rsid w:val="008B2891"/>
    <w:rsid w:val="008B2ADA"/>
    <w:rsid w:val="008B3256"/>
    <w:rsid w:val="008B428F"/>
    <w:rsid w:val="008B450F"/>
    <w:rsid w:val="008B6310"/>
    <w:rsid w:val="008B6F0A"/>
    <w:rsid w:val="008B747A"/>
    <w:rsid w:val="008B79FA"/>
    <w:rsid w:val="008C059F"/>
    <w:rsid w:val="008C07EB"/>
    <w:rsid w:val="008C1160"/>
    <w:rsid w:val="008C207E"/>
    <w:rsid w:val="008C2343"/>
    <w:rsid w:val="008C2F91"/>
    <w:rsid w:val="008C3618"/>
    <w:rsid w:val="008C3FC2"/>
    <w:rsid w:val="008C4965"/>
    <w:rsid w:val="008C4E63"/>
    <w:rsid w:val="008C52C9"/>
    <w:rsid w:val="008C609D"/>
    <w:rsid w:val="008C6121"/>
    <w:rsid w:val="008C6FD7"/>
    <w:rsid w:val="008C7853"/>
    <w:rsid w:val="008C7CFF"/>
    <w:rsid w:val="008C7F3E"/>
    <w:rsid w:val="008D0046"/>
    <w:rsid w:val="008D0506"/>
    <w:rsid w:val="008D05DA"/>
    <w:rsid w:val="008D066D"/>
    <w:rsid w:val="008D19D3"/>
    <w:rsid w:val="008D1CD7"/>
    <w:rsid w:val="008D2859"/>
    <w:rsid w:val="008D3417"/>
    <w:rsid w:val="008D356E"/>
    <w:rsid w:val="008D3B6C"/>
    <w:rsid w:val="008D4C2B"/>
    <w:rsid w:val="008D581F"/>
    <w:rsid w:val="008D5885"/>
    <w:rsid w:val="008D5D3E"/>
    <w:rsid w:val="008D63CE"/>
    <w:rsid w:val="008D651E"/>
    <w:rsid w:val="008D7800"/>
    <w:rsid w:val="008D7D9E"/>
    <w:rsid w:val="008D7ED7"/>
    <w:rsid w:val="008E1168"/>
    <w:rsid w:val="008E1DB2"/>
    <w:rsid w:val="008E1EB6"/>
    <w:rsid w:val="008E203F"/>
    <w:rsid w:val="008E2C11"/>
    <w:rsid w:val="008E3182"/>
    <w:rsid w:val="008E322C"/>
    <w:rsid w:val="008E340B"/>
    <w:rsid w:val="008E3BFF"/>
    <w:rsid w:val="008E4620"/>
    <w:rsid w:val="008E5EAD"/>
    <w:rsid w:val="008E64B5"/>
    <w:rsid w:val="008E6523"/>
    <w:rsid w:val="008E6FB1"/>
    <w:rsid w:val="008E74A2"/>
    <w:rsid w:val="008E7671"/>
    <w:rsid w:val="008E7C91"/>
    <w:rsid w:val="008F0522"/>
    <w:rsid w:val="008F09D4"/>
    <w:rsid w:val="008F0DC9"/>
    <w:rsid w:val="008F130F"/>
    <w:rsid w:val="008F156C"/>
    <w:rsid w:val="008F1B02"/>
    <w:rsid w:val="008F1D04"/>
    <w:rsid w:val="008F237D"/>
    <w:rsid w:val="008F29D3"/>
    <w:rsid w:val="008F35DF"/>
    <w:rsid w:val="008F451B"/>
    <w:rsid w:val="008F46C8"/>
    <w:rsid w:val="008F5FCC"/>
    <w:rsid w:val="008F6AB8"/>
    <w:rsid w:val="008F7C25"/>
    <w:rsid w:val="008F7FD3"/>
    <w:rsid w:val="00900406"/>
    <w:rsid w:val="00900BBF"/>
    <w:rsid w:val="009013FD"/>
    <w:rsid w:val="0090143F"/>
    <w:rsid w:val="0090194C"/>
    <w:rsid w:val="00901FDD"/>
    <w:rsid w:val="0090239D"/>
    <w:rsid w:val="00902B2A"/>
    <w:rsid w:val="00903109"/>
    <w:rsid w:val="009035EE"/>
    <w:rsid w:val="00904493"/>
    <w:rsid w:val="0090648E"/>
    <w:rsid w:val="00906DE7"/>
    <w:rsid w:val="00906F87"/>
    <w:rsid w:val="00907325"/>
    <w:rsid w:val="00907728"/>
    <w:rsid w:val="009079DD"/>
    <w:rsid w:val="00910D26"/>
    <w:rsid w:val="009114BF"/>
    <w:rsid w:val="00911873"/>
    <w:rsid w:val="009125B9"/>
    <w:rsid w:val="00912EF3"/>
    <w:rsid w:val="009135B3"/>
    <w:rsid w:val="0091399A"/>
    <w:rsid w:val="00913F63"/>
    <w:rsid w:val="00914E70"/>
    <w:rsid w:val="009152B0"/>
    <w:rsid w:val="009153FF"/>
    <w:rsid w:val="0091640F"/>
    <w:rsid w:val="009164FE"/>
    <w:rsid w:val="00916594"/>
    <w:rsid w:val="00917CB3"/>
    <w:rsid w:val="00917E04"/>
    <w:rsid w:val="00917E0E"/>
    <w:rsid w:val="0092108E"/>
    <w:rsid w:val="00921B7C"/>
    <w:rsid w:val="00922E90"/>
    <w:rsid w:val="00922FD1"/>
    <w:rsid w:val="0092335D"/>
    <w:rsid w:val="00923797"/>
    <w:rsid w:val="0092460C"/>
    <w:rsid w:val="009254EC"/>
    <w:rsid w:val="00925AFC"/>
    <w:rsid w:val="00925B94"/>
    <w:rsid w:val="00925BC6"/>
    <w:rsid w:val="009268BF"/>
    <w:rsid w:val="00926EC6"/>
    <w:rsid w:val="00930DB0"/>
    <w:rsid w:val="00930DD3"/>
    <w:rsid w:val="00930F6E"/>
    <w:rsid w:val="0093102E"/>
    <w:rsid w:val="009313B7"/>
    <w:rsid w:val="00931D31"/>
    <w:rsid w:val="00932173"/>
    <w:rsid w:val="00932FC0"/>
    <w:rsid w:val="009333CE"/>
    <w:rsid w:val="009339D0"/>
    <w:rsid w:val="009341E8"/>
    <w:rsid w:val="0093443E"/>
    <w:rsid w:val="00934759"/>
    <w:rsid w:val="00935A37"/>
    <w:rsid w:val="00936693"/>
    <w:rsid w:val="00937B11"/>
    <w:rsid w:val="00937E22"/>
    <w:rsid w:val="009400A4"/>
    <w:rsid w:val="00940A93"/>
    <w:rsid w:val="00943C98"/>
    <w:rsid w:val="009444F1"/>
    <w:rsid w:val="00945F82"/>
    <w:rsid w:val="00947CA9"/>
    <w:rsid w:val="00947EA1"/>
    <w:rsid w:val="00950012"/>
    <w:rsid w:val="00950CF2"/>
    <w:rsid w:val="009517D1"/>
    <w:rsid w:val="00951987"/>
    <w:rsid w:val="009527C7"/>
    <w:rsid w:val="009530F3"/>
    <w:rsid w:val="0095326A"/>
    <w:rsid w:val="0095414D"/>
    <w:rsid w:val="00954E22"/>
    <w:rsid w:val="00954F5C"/>
    <w:rsid w:val="0095509E"/>
    <w:rsid w:val="009555E9"/>
    <w:rsid w:val="00955B72"/>
    <w:rsid w:val="00955CE5"/>
    <w:rsid w:val="00956349"/>
    <w:rsid w:val="0095678A"/>
    <w:rsid w:val="0095688B"/>
    <w:rsid w:val="009569AC"/>
    <w:rsid w:val="00956FC6"/>
    <w:rsid w:val="0095754D"/>
    <w:rsid w:val="009577DA"/>
    <w:rsid w:val="009578A2"/>
    <w:rsid w:val="00957FAE"/>
    <w:rsid w:val="009607EF"/>
    <w:rsid w:val="00960A0D"/>
    <w:rsid w:val="009610DD"/>
    <w:rsid w:val="00961B07"/>
    <w:rsid w:val="00961F04"/>
    <w:rsid w:val="0096335D"/>
    <w:rsid w:val="0096346A"/>
    <w:rsid w:val="00963A7B"/>
    <w:rsid w:val="00964055"/>
    <w:rsid w:val="009641F0"/>
    <w:rsid w:val="00964D76"/>
    <w:rsid w:val="009652E7"/>
    <w:rsid w:val="0096557D"/>
    <w:rsid w:val="009663E6"/>
    <w:rsid w:val="00966596"/>
    <w:rsid w:val="00966F73"/>
    <w:rsid w:val="0096721A"/>
    <w:rsid w:val="009673B6"/>
    <w:rsid w:val="00967B09"/>
    <w:rsid w:val="00967B5F"/>
    <w:rsid w:val="00970466"/>
    <w:rsid w:val="009708AD"/>
    <w:rsid w:val="009709BA"/>
    <w:rsid w:val="00970AC5"/>
    <w:rsid w:val="0097198B"/>
    <w:rsid w:val="00971CE2"/>
    <w:rsid w:val="00972A1F"/>
    <w:rsid w:val="00973255"/>
    <w:rsid w:val="00975B1A"/>
    <w:rsid w:val="009761F4"/>
    <w:rsid w:val="00976535"/>
    <w:rsid w:val="00976B01"/>
    <w:rsid w:val="009771FE"/>
    <w:rsid w:val="00977391"/>
    <w:rsid w:val="00977F50"/>
    <w:rsid w:val="009800BB"/>
    <w:rsid w:val="009805AE"/>
    <w:rsid w:val="0098067E"/>
    <w:rsid w:val="009808E6"/>
    <w:rsid w:val="00982725"/>
    <w:rsid w:val="00984131"/>
    <w:rsid w:val="00984A16"/>
    <w:rsid w:val="00987950"/>
    <w:rsid w:val="009904D9"/>
    <w:rsid w:val="009907A0"/>
    <w:rsid w:val="00990B8C"/>
    <w:rsid w:val="00990C9F"/>
    <w:rsid w:val="009917A5"/>
    <w:rsid w:val="00993319"/>
    <w:rsid w:val="0099339E"/>
    <w:rsid w:val="009933BE"/>
    <w:rsid w:val="009943EB"/>
    <w:rsid w:val="00994EC7"/>
    <w:rsid w:val="00995B0C"/>
    <w:rsid w:val="00995CA0"/>
    <w:rsid w:val="009971E4"/>
    <w:rsid w:val="009976E6"/>
    <w:rsid w:val="009A074B"/>
    <w:rsid w:val="009A098A"/>
    <w:rsid w:val="009A18D8"/>
    <w:rsid w:val="009A22B0"/>
    <w:rsid w:val="009A2697"/>
    <w:rsid w:val="009A3B42"/>
    <w:rsid w:val="009A44AE"/>
    <w:rsid w:val="009A479C"/>
    <w:rsid w:val="009A4927"/>
    <w:rsid w:val="009A5A0A"/>
    <w:rsid w:val="009A62F1"/>
    <w:rsid w:val="009A6F1A"/>
    <w:rsid w:val="009A74DF"/>
    <w:rsid w:val="009A78DF"/>
    <w:rsid w:val="009A7FF5"/>
    <w:rsid w:val="009B0876"/>
    <w:rsid w:val="009B1307"/>
    <w:rsid w:val="009B17F6"/>
    <w:rsid w:val="009B2912"/>
    <w:rsid w:val="009B2B60"/>
    <w:rsid w:val="009B3E54"/>
    <w:rsid w:val="009B4206"/>
    <w:rsid w:val="009B5871"/>
    <w:rsid w:val="009B5A7E"/>
    <w:rsid w:val="009B7048"/>
    <w:rsid w:val="009B760F"/>
    <w:rsid w:val="009B774F"/>
    <w:rsid w:val="009C00E3"/>
    <w:rsid w:val="009C0185"/>
    <w:rsid w:val="009C0E02"/>
    <w:rsid w:val="009C1239"/>
    <w:rsid w:val="009C1322"/>
    <w:rsid w:val="009C2862"/>
    <w:rsid w:val="009C2C55"/>
    <w:rsid w:val="009C31A2"/>
    <w:rsid w:val="009C3219"/>
    <w:rsid w:val="009C3F5B"/>
    <w:rsid w:val="009C406F"/>
    <w:rsid w:val="009C5391"/>
    <w:rsid w:val="009C667A"/>
    <w:rsid w:val="009C6EA4"/>
    <w:rsid w:val="009C732E"/>
    <w:rsid w:val="009C75E0"/>
    <w:rsid w:val="009C79CC"/>
    <w:rsid w:val="009C7EA0"/>
    <w:rsid w:val="009D0746"/>
    <w:rsid w:val="009D0805"/>
    <w:rsid w:val="009D0A62"/>
    <w:rsid w:val="009D0AE0"/>
    <w:rsid w:val="009D0E73"/>
    <w:rsid w:val="009D1327"/>
    <w:rsid w:val="009D194A"/>
    <w:rsid w:val="009D24E9"/>
    <w:rsid w:val="009D3824"/>
    <w:rsid w:val="009D45BD"/>
    <w:rsid w:val="009D4865"/>
    <w:rsid w:val="009D488E"/>
    <w:rsid w:val="009D4FFF"/>
    <w:rsid w:val="009D52A2"/>
    <w:rsid w:val="009D531D"/>
    <w:rsid w:val="009D60E3"/>
    <w:rsid w:val="009D6A3D"/>
    <w:rsid w:val="009D6A8B"/>
    <w:rsid w:val="009D6AFF"/>
    <w:rsid w:val="009D7644"/>
    <w:rsid w:val="009E030E"/>
    <w:rsid w:val="009E032F"/>
    <w:rsid w:val="009E092A"/>
    <w:rsid w:val="009E0F75"/>
    <w:rsid w:val="009E3CB1"/>
    <w:rsid w:val="009E4E8C"/>
    <w:rsid w:val="009E5438"/>
    <w:rsid w:val="009E6490"/>
    <w:rsid w:val="009E70C7"/>
    <w:rsid w:val="009E7282"/>
    <w:rsid w:val="009F00FC"/>
    <w:rsid w:val="009F1889"/>
    <w:rsid w:val="009F2FFC"/>
    <w:rsid w:val="009F34C0"/>
    <w:rsid w:val="009F52A4"/>
    <w:rsid w:val="009F58B7"/>
    <w:rsid w:val="009F60B4"/>
    <w:rsid w:val="009F75D0"/>
    <w:rsid w:val="009F7894"/>
    <w:rsid w:val="00A00AB4"/>
    <w:rsid w:val="00A012D4"/>
    <w:rsid w:val="00A021CD"/>
    <w:rsid w:val="00A02F0C"/>
    <w:rsid w:val="00A030A9"/>
    <w:rsid w:val="00A03F01"/>
    <w:rsid w:val="00A04394"/>
    <w:rsid w:val="00A0456E"/>
    <w:rsid w:val="00A049F5"/>
    <w:rsid w:val="00A0624F"/>
    <w:rsid w:val="00A070F8"/>
    <w:rsid w:val="00A0760C"/>
    <w:rsid w:val="00A10762"/>
    <w:rsid w:val="00A109BB"/>
    <w:rsid w:val="00A11207"/>
    <w:rsid w:val="00A113AA"/>
    <w:rsid w:val="00A11D5F"/>
    <w:rsid w:val="00A1211E"/>
    <w:rsid w:val="00A1274D"/>
    <w:rsid w:val="00A12DE4"/>
    <w:rsid w:val="00A1318C"/>
    <w:rsid w:val="00A135BB"/>
    <w:rsid w:val="00A13FE3"/>
    <w:rsid w:val="00A1444F"/>
    <w:rsid w:val="00A14AD5"/>
    <w:rsid w:val="00A157CF"/>
    <w:rsid w:val="00A15903"/>
    <w:rsid w:val="00A15E13"/>
    <w:rsid w:val="00A1605B"/>
    <w:rsid w:val="00A20A02"/>
    <w:rsid w:val="00A20E6A"/>
    <w:rsid w:val="00A2147C"/>
    <w:rsid w:val="00A21990"/>
    <w:rsid w:val="00A2225B"/>
    <w:rsid w:val="00A22AD7"/>
    <w:rsid w:val="00A24B8B"/>
    <w:rsid w:val="00A24BA1"/>
    <w:rsid w:val="00A2583F"/>
    <w:rsid w:val="00A2639A"/>
    <w:rsid w:val="00A26BCC"/>
    <w:rsid w:val="00A26FCB"/>
    <w:rsid w:val="00A308DE"/>
    <w:rsid w:val="00A31037"/>
    <w:rsid w:val="00A31245"/>
    <w:rsid w:val="00A32FDB"/>
    <w:rsid w:val="00A33EA4"/>
    <w:rsid w:val="00A362AF"/>
    <w:rsid w:val="00A366FF"/>
    <w:rsid w:val="00A36873"/>
    <w:rsid w:val="00A3735F"/>
    <w:rsid w:val="00A37448"/>
    <w:rsid w:val="00A41580"/>
    <w:rsid w:val="00A415CC"/>
    <w:rsid w:val="00A42196"/>
    <w:rsid w:val="00A422E3"/>
    <w:rsid w:val="00A4266F"/>
    <w:rsid w:val="00A4289E"/>
    <w:rsid w:val="00A42D85"/>
    <w:rsid w:val="00A432C3"/>
    <w:rsid w:val="00A43925"/>
    <w:rsid w:val="00A43D1D"/>
    <w:rsid w:val="00A43E1C"/>
    <w:rsid w:val="00A44B32"/>
    <w:rsid w:val="00A45144"/>
    <w:rsid w:val="00A461E5"/>
    <w:rsid w:val="00A46BA3"/>
    <w:rsid w:val="00A46C76"/>
    <w:rsid w:val="00A46EEA"/>
    <w:rsid w:val="00A4789D"/>
    <w:rsid w:val="00A509F6"/>
    <w:rsid w:val="00A50AC6"/>
    <w:rsid w:val="00A50E2E"/>
    <w:rsid w:val="00A51396"/>
    <w:rsid w:val="00A51933"/>
    <w:rsid w:val="00A5198C"/>
    <w:rsid w:val="00A51CFC"/>
    <w:rsid w:val="00A523D8"/>
    <w:rsid w:val="00A52945"/>
    <w:rsid w:val="00A52CBE"/>
    <w:rsid w:val="00A52FAA"/>
    <w:rsid w:val="00A53367"/>
    <w:rsid w:val="00A5358F"/>
    <w:rsid w:val="00A541A6"/>
    <w:rsid w:val="00A5427C"/>
    <w:rsid w:val="00A54868"/>
    <w:rsid w:val="00A55943"/>
    <w:rsid w:val="00A56D44"/>
    <w:rsid w:val="00A57087"/>
    <w:rsid w:val="00A57D6C"/>
    <w:rsid w:val="00A6073A"/>
    <w:rsid w:val="00A60A46"/>
    <w:rsid w:val="00A60B07"/>
    <w:rsid w:val="00A61699"/>
    <w:rsid w:val="00A616BC"/>
    <w:rsid w:val="00A61AAA"/>
    <w:rsid w:val="00A6211F"/>
    <w:rsid w:val="00A629F9"/>
    <w:rsid w:val="00A633AD"/>
    <w:rsid w:val="00A63CA2"/>
    <w:rsid w:val="00A6407E"/>
    <w:rsid w:val="00A64B83"/>
    <w:rsid w:val="00A64CE0"/>
    <w:rsid w:val="00A6517A"/>
    <w:rsid w:val="00A6567F"/>
    <w:rsid w:val="00A65ACF"/>
    <w:rsid w:val="00A65CAE"/>
    <w:rsid w:val="00A65CFB"/>
    <w:rsid w:val="00A6688E"/>
    <w:rsid w:val="00A6689A"/>
    <w:rsid w:val="00A6703D"/>
    <w:rsid w:val="00A6735E"/>
    <w:rsid w:val="00A67371"/>
    <w:rsid w:val="00A673C3"/>
    <w:rsid w:val="00A67670"/>
    <w:rsid w:val="00A700FE"/>
    <w:rsid w:val="00A70320"/>
    <w:rsid w:val="00A709BD"/>
    <w:rsid w:val="00A70D9B"/>
    <w:rsid w:val="00A71584"/>
    <w:rsid w:val="00A718D0"/>
    <w:rsid w:val="00A7238A"/>
    <w:rsid w:val="00A72EBE"/>
    <w:rsid w:val="00A737EC"/>
    <w:rsid w:val="00A74058"/>
    <w:rsid w:val="00A74130"/>
    <w:rsid w:val="00A751BA"/>
    <w:rsid w:val="00A75AD9"/>
    <w:rsid w:val="00A76389"/>
    <w:rsid w:val="00A7660B"/>
    <w:rsid w:val="00A777DB"/>
    <w:rsid w:val="00A80B52"/>
    <w:rsid w:val="00A80F16"/>
    <w:rsid w:val="00A8114E"/>
    <w:rsid w:val="00A818B7"/>
    <w:rsid w:val="00A820D4"/>
    <w:rsid w:val="00A82B56"/>
    <w:rsid w:val="00A82CF7"/>
    <w:rsid w:val="00A840F4"/>
    <w:rsid w:val="00A857D4"/>
    <w:rsid w:val="00A86CFC"/>
    <w:rsid w:val="00A87972"/>
    <w:rsid w:val="00A87C35"/>
    <w:rsid w:val="00A87D80"/>
    <w:rsid w:val="00A903F7"/>
    <w:rsid w:val="00A90D2E"/>
    <w:rsid w:val="00A92A6F"/>
    <w:rsid w:val="00A92DA4"/>
    <w:rsid w:val="00A9314B"/>
    <w:rsid w:val="00A93359"/>
    <w:rsid w:val="00A93442"/>
    <w:rsid w:val="00A93799"/>
    <w:rsid w:val="00A9432D"/>
    <w:rsid w:val="00A945FF"/>
    <w:rsid w:val="00A94751"/>
    <w:rsid w:val="00A9579E"/>
    <w:rsid w:val="00A959C3"/>
    <w:rsid w:val="00A95F48"/>
    <w:rsid w:val="00A961A1"/>
    <w:rsid w:val="00A965BD"/>
    <w:rsid w:val="00A96913"/>
    <w:rsid w:val="00A96C23"/>
    <w:rsid w:val="00A96F6C"/>
    <w:rsid w:val="00A97B56"/>
    <w:rsid w:val="00AA0A99"/>
    <w:rsid w:val="00AA0AD2"/>
    <w:rsid w:val="00AA130D"/>
    <w:rsid w:val="00AA15D5"/>
    <w:rsid w:val="00AA1645"/>
    <w:rsid w:val="00AA1678"/>
    <w:rsid w:val="00AA23BC"/>
    <w:rsid w:val="00AA2827"/>
    <w:rsid w:val="00AA2B0B"/>
    <w:rsid w:val="00AA3453"/>
    <w:rsid w:val="00AA5CC9"/>
    <w:rsid w:val="00AA7330"/>
    <w:rsid w:val="00AB00AC"/>
    <w:rsid w:val="00AB0F82"/>
    <w:rsid w:val="00AB13A7"/>
    <w:rsid w:val="00AB1739"/>
    <w:rsid w:val="00AB1940"/>
    <w:rsid w:val="00AB1B39"/>
    <w:rsid w:val="00AB1B8B"/>
    <w:rsid w:val="00AB2213"/>
    <w:rsid w:val="00AB2C7A"/>
    <w:rsid w:val="00AB2D78"/>
    <w:rsid w:val="00AB32E1"/>
    <w:rsid w:val="00AB41EF"/>
    <w:rsid w:val="00AB4995"/>
    <w:rsid w:val="00AB4C0F"/>
    <w:rsid w:val="00AB5A6D"/>
    <w:rsid w:val="00AB5D7A"/>
    <w:rsid w:val="00AB6113"/>
    <w:rsid w:val="00AB6198"/>
    <w:rsid w:val="00AB6443"/>
    <w:rsid w:val="00AB74DE"/>
    <w:rsid w:val="00AB75FD"/>
    <w:rsid w:val="00AB7CC6"/>
    <w:rsid w:val="00AB7E61"/>
    <w:rsid w:val="00AC01A8"/>
    <w:rsid w:val="00AC0E02"/>
    <w:rsid w:val="00AC11E8"/>
    <w:rsid w:val="00AC1943"/>
    <w:rsid w:val="00AC1CDB"/>
    <w:rsid w:val="00AC1DEB"/>
    <w:rsid w:val="00AC2B4C"/>
    <w:rsid w:val="00AC350D"/>
    <w:rsid w:val="00AC3552"/>
    <w:rsid w:val="00AC37A4"/>
    <w:rsid w:val="00AC3B82"/>
    <w:rsid w:val="00AC44BF"/>
    <w:rsid w:val="00AC52F5"/>
    <w:rsid w:val="00AC5E0E"/>
    <w:rsid w:val="00AC6E38"/>
    <w:rsid w:val="00AD0354"/>
    <w:rsid w:val="00AD0CA9"/>
    <w:rsid w:val="00AD0D5D"/>
    <w:rsid w:val="00AD2184"/>
    <w:rsid w:val="00AD2DFF"/>
    <w:rsid w:val="00AD358C"/>
    <w:rsid w:val="00AD3E4D"/>
    <w:rsid w:val="00AD4F8D"/>
    <w:rsid w:val="00AD6871"/>
    <w:rsid w:val="00AD708D"/>
    <w:rsid w:val="00AD738A"/>
    <w:rsid w:val="00AD7673"/>
    <w:rsid w:val="00AE0442"/>
    <w:rsid w:val="00AE098A"/>
    <w:rsid w:val="00AE09A7"/>
    <w:rsid w:val="00AE0FC0"/>
    <w:rsid w:val="00AE1666"/>
    <w:rsid w:val="00AE1AEE"/>
    <w:rsid w:val="00AE1D49"/>
    <w:rsid w:val="00AE20A5"/>
    <w:rsid w:val="00AE379F"/>
    <w:rsid w:val="00AE4031"/>
    <w:rsid w:val="00AE4197"/>
    <w:rsid w:val="00AE4778"/>
    <w:rsid w:val="00AE4FD9"/>
    <w:rsid w:val="00AE514A"/>
    <w:rsid w:val="00AE63FD"/>
    <w:rsid w:val="00AE6795"/>
    <w:rsid w:val="00AE7C5C"/>
    <w:rsid w:val="00AF1782"/>
    <w:rsid w:val="00AF2071"/>
    <w:rsid w:val="00AF2365"/>
    <w:rsid w:val="00AF2547"/>
    <w:rsid w:val="00AF26B6"/>
    <w:rsid w:val="00AF2D29"/>
    <w:rsid w:val="00AF3161"/>
    <w:rsid w:val="00AF3ECB"/>
    <w:rsid w:val="00AF4B38"/>
    <w:rsid w:val="00AF75C8"/>
    <w:rsid w:val="00AF799C"/>
    <w:rsid w:val="00B00555"/>
    <w:rsid w:val="00B00670"/>
    <w:rsid w:val="00B006B6"/>
    <w:rsid w:val="00B01B3F"/>
    <w:rsid w:val="00B0220F"/>
    <w:rsid w:val="00B02F91"/>
    <w:rsid w:val="00B042FD"/>
    <w:rsid w:val="00B04909"/>
    <w:rsid w:val="00B04A17"/>
    <w:rsid w:val="00B06536"/>
    <w:rsid w:val="00B07426"/>
    <w:rsid w:val="00B07552"/>
    <w:rsid w:val="00B079FF"/>
    <w:rsid w:val="00B07AB1"/>
    <w:rsid w:val="00B07B1B"/>
    <w:rsid w:val="00B07B31"/>
    <w:rsid w:val="00B11CFD"/>
    <w:rsid w:val="00B128AC"/>
    <w:rsid w:val="00B1387A"/>
    <w:rsid w:val="00B13C5E"/>
    <w:rsid w:val="00B140D3"/>
    <w:rsid w:val="00B14DB4"/>
    <w:rsid w:val="00B15E27"/>
    <w:rsid w:val="00B163C0"/>
    <w:rsid w:val="00B16521"/>
    <w:rsid w:val="00B17AB3"/>
    <w:rsid w:val="00B17F60"/>
    <w:rsid w:val="00B210E6"/>
    <w:rsid w:val="00B2118E"/>
    <w:rsid w:val="00B21F36"/>
    <w:rsid w:val="00B22B77"/>
    <w:rsid w:val="00B22FC3"/>
    <w:rsid w:val="00B23DC8"/>
    <w:rsid w:val="00B23E3B"/>
    <w:rsid w:val="00B24611"/>
    <w:rsid w:val="00B26040"/>
    <w:rsid w:val="00B271A7"/>
    <w:rsid w:val="00B30D50"/>
    <w:rsid w:val="00B3130E"/>
    <w:rsid w:val="00B3198C"/>
    <w:rsid w:val="00B31C23"/>
    <w:rsid w:val="00B31F1A"/>
    <w:rsid w:val="00B31F56"/>
    <w:rsid w:val="00B329F3"/>
    <w:rsid w:val="00B32B49"/>
    <w:rsid w:val="00B34002"/>
    <w:rsid w:val="00B341CA"/>
    <w:rsid w:val="00B3465C"/>
    <w:rsid w:val="00B34947"/>
    <w:rsid w:val="00B3663E"/>
    <w:rsid w:val="00B37080"/>
    <w:rsid w:val="00B3777D"/>
    <w:rsid w:val="00B40F6F"/>
    <w:rsid w:val="00B41B04"/>
    <w:rsid w:val="00B41CC9"/>
    <w:rsid w:val="00B4228F"/>
    <w:rsid w:val="00B42321"/>
    <w:rsid w:val="00B42CAE"/>
    <w:rsid w:val="00B43250"/>
    <w:rsid w:val="00B43562"/>
    <w:rsid w:val="00B44418"/>
    <w:rsid w:val="00B4601A"/>
    <w:rsid w:val="00B462D2"/>
    <w:rsid w:val="00B46B08"/>
    <w:rsid w:val="00B50186"/>
    <w:rsid w:val="00B50834"/>
    <w:rsid w:val="00B50845"/>
    <w:rsid w:val="00B50C77"/>
    <w:rsid w:val="00B52B6E"/>
    <w:rsid w:val="00B52C09"/>
    <w:rsid w:val="00B538A0"/>
    <w:rsid w:val="00B539C1"/>
    <w:rsid w:val="00B547B2"/>
    <w:rsid w:val="00B547B6"/>
    <w:rsid w:val="00B55087"/>
    <w:rsid w:val="00B56566"/>
    <w:rsid w:val="00B56B19"/>
    <w:rsid w:val="00B6000B"/>
    <w:rsid w:val="00B6082A"/>
    <w:rsid w:val="00B60EAB"/>
    <w:rsid w:val="00B60ECA"/>
    <w:rsid w:val="00B61607"/>
    <w:rsid w:val="00B61BB5"/>
    <w:rsid w:val="00B61F3B"/>
    <w:rsid w:val="00B6291A"/>
    <w:rsid w:val="00B62C5D"/>
    <w:rsid w:val="00B63BDA"/>
    <w:rsid w:val="00B63D8F"/>
    <w:rsid w:val="00B64D01"/>
    <w:rsid w:val="00B64E51"/>
    <w:rsid w:val="00B65203"/>
    <w:rsid w:val="00B653F7"/>
    <w:rsid w:val="00B65647"/>
    <w:rsid w:val="00B660D1"/>
    <w:rsid w:val="00B66386"/>
    <w:rsid w:val="00B66684"/>
    <w:rsid w:val="00B66F4F"/>
    <w:rsid w:val="00B676A5"/>
    <w:rsid w:val="00B701AB"/>
    <w:rsid w:val="00B70548"/>
    <w:rsid w:val="00B708F1"/>
    <w:rsid w:val="00B70A42"/>
    <w:rsid w:val="00B7143F"/>
    <w:rsid w:val="00B724DE"/>
    <w:rsid w:val="00B72FDE"/>
    <w:rsid w:val="00B748AB"/>
    <w:rsid w:val="00B74FB7"/>
    <w:rsid w:val="00B75500"/>
    <w:rsid w:val="00B7687E"/>
    <w:rsid w:val="00B76F41"/>
    <w:rsid w:val="00B81E47"/>
    <w:rsid w:val="00B827C7"/>
    <w:rsid w:val="00B82EBD"/>
    <w:rsid w:val="00B84146"/>
    <w:rsid w:val="00B8448A"/>
    <w:rsid w:val="00B85BEA"/>
    <w:rsid w:val="00B86C0B"/>
    <w:rsid w:val="00B870A5"/>
    <w:rsid w:val="00B87287"/>
    <w:rsid w:val="00B87AE9"/>
    <w:rsid w:val="00B87FBC"/>
    <w:rsid w:val="00B9075B"/>
    <w:rsid w:val="00B907AA"/>
    <w:rsid w:val="00B91065"/>
    <w:rsid w:val="00B9257C"/>
    <w:rsid w:val="00B932E4"/>
    <w:rsid w:val="00B9365E"/>
    <w:rsid w:val="00B942A6"/>
    <w:rsid w:val="00B94662"/>
    <w:rsid w:val="00B94C69"/>
    <w:rsid w:val="00B96725"/>
    <w:rsid w:val="00B97D65"/>
    <w:rsid w:val="00B97E6A"/>
    <w:rsid w:val="00BA027D"/>
    <w:rsid w:val="00BA035A"/>
    <w:rsid w:val="00BA04A9"/>
    <w:rsid w:val="00BA0656"/>
    <w:rsid w:val="00BA0833"/>
    <w:rsid w:val="00BA0D7D"/>
    <w:rsid w:val="00BA20F5"/>
    <w:rsid w:val="00BA2572"/>
    <w:rsid w:val="00BA2862"/>
    <w:rsid w:val="00BA39D9"/>
    <w:rsid w:val="00BA3B3F"/>
    <w:rsid w:val="00BA404E"/>
    <w:rsid w:val="00BA4568"/>
    <w:rsid w:val="00BA471B"/>
    <w:rsid w:val="00BA4872"/>
    <w:rsid w:val="00BA4A9F"/>
    <w:rsid w:val="00BA5CD3"/>
    <w:rsid w:val="00BA6122"/>
    <w:rsid w:val="00BA6866"/>
    <w:rsid w:val="00BA7CC4"/>
    <w:rsid w:val="00BA7E58"/>
    <w:rsid w:val="00BB00CB"/>
    <w:rsid w:val="00BB076E"/>
    <w:rsid w:val="00BB13D8"/>
    <w:rsid w:val="00BB1763"/>
    <w:rsid w:val="00BB32E1"/>
    <w:rsid w:val="00BB38B2"/>
    <w:rsid w:val="00BB3972"/>
    <w:rsid w:val="00BB4063"/>
    <w:rsid w:val="00BB5165"/>
    <w:rsid w:val="00BB5700"/>
    <w:rsid w:val="00BB5B79"/>
    <w:rsid w:val="00BB6721"/>
    <w:rsid w:val="00BB7B36"/>
    <w:rsid w:val="00BC16B1"/>
    <w:rsid w:val="00BC193A"/>
    <w:rsid w:val="00BC1CA2"/>
    <w:rsid w:val="00BC1E0A"/>
    <w:rsid w:val="00BC229B"/>
    <w:rsid w:val="00BC22AD"/>
    <w:rsid w:val="00BC2B5D"/>
    <w:rsid w:val="00BC302D"/>
    <w:rsid w:val="00BC3D59"/>
    <w:rsid w:val="00BC3D86"/>
    <w:rsid w:val="00BC4DF3"/>
    <w:rsid w:val="00BC6122"/>
    <w:rsid w:val="00BC678B"/>
    <w:rsid w:val="00BC6E34"/>
    <w:rsid w:val="00BC7D0D"/>
    <w:rsid w:val="00BD0BF7"/>
    <w:rsid w:val="00BD0E29"/>
    <w:rsid w:val="00BD0E5F"/>
    <w:rsid w:val="00BD1FFC"/>
    <w:rsid w:val="00BD26DB"/>
    <w:rsid w:val="00BD35CA"/>
    <w:rsid w:val="00BD4529"/>
    <w:rsid w:val="00BD4E22"/>
    <w:rsid w:val="00BD54BC"/>
    <w:rsid w:val="00BD5C7E"/>
    <w:rsid w:val="00BD63EA"/>
    <w:rsid w:val="00BD65E7"/>
    <w:rsid w:val="00BD674D"/>
    <w:rsid w:val="00BD6B67"/>
    <w:rsid w:val="00BD6B79"/>
    <w:rsid w:val="00BD6E76"/>
    <w:rsid w:val="00BD7640"/>
    <w:rsid w:val="00BD7955"/>
    <w:rsid w:val="00BE2699"/>
    <w:rsid w:val="00BE26EE"/>
    <w:rsid w:val="00BE30E6"/>
    <w:rsid w:val="00BE3B17"/>
    <w:rsid w:val="00BE3B28"/>
    <w:rsid w:val="00BE3DC1"/>
    <w:rsid w:val="00BE4091"/>
    <w:rsid w:val="00BE4238"/>
    <w:rsid w:val="00BE4791"/>
    <w:rsid w:val="00BE4A77"/>
    <w:rsid w:val="00BE4C48"/>
    <w:rsid w:val="00BE4C62"/>
    <w:rsid w:val="00BE5587"/>
    <w:rsid w:val="00BE5594"/>
    <w:rsid w:val="00BE5D31"/>
    <w:rsid w:val="00BE7159"/>
    <w:rsid w:val="00BF060A"/>
    <w:rsid w:val="00BF19D2"/>
    <w:rsid w:val="00BF1A42"/>
    <w:rsid w:val="00BF1EB1"/>
    <w:rsid w:val="00BF26BE"/>
    <w:rsid w:val="00BF27E8"/>
    <w:rsid w:val="00BF2B2E"/>
    <w:rsid w:val="00BF2D54"/>
    <w:rsid w:val="00BF2FAB"/>
    <w:rsid w:val="00BF3256"/>
    <w:rsid w:val="00BF592E"/>
    <w:rsid w:val="00BF6558"/>
    <w:rsid w:val="00BF7091"/>
    <w:rsid w:val="00BF7377"/>
    <w:rsid w:val="00BF7529"/>
    <w:rsid w:val="00BF76C2"/>
    <w:rsid w:val="00C00053"/>
    <w:rsid w:val="00C0045E"/>
    <w:rsid w:val="00C00C70"/>
    <w:rsid w:val="00C01382"/>
    <w:rsid w:val="00C01840"/>
    <w:rsid w:val="00C01A17"/>
    <w:rsid w:val="00C02AAB"/>
    <w:rsid w:val="00C04C08"/>
    <w:rsid w:val="00C0533F"/>
    <w:rsid w:val="00C05B80"/>
    <w:rsid w:val="00C05BBC"/>
    <w:rsid w:val="00C06F0E"/>
    <w:rsid w:val="00C07451"/>
    <w:rsid w:val="00C07B15"/>
    <w:rsid w:val="00C07C9D"/>
    <w:rsid w:val="00C10449"/>
    <w:rsid w:val="00C105D1"/>
    <w:rsid w:val="00C11296"/>
    <w:rsid w:val="00C1182D"/>
    <w:rsid w:val="00C11E40"/>
    <w:rsid w:val="00C12294"/>
    <w:rsid w:val="00C1237D"/>
    <w:rsid w:val="00C12AEB"/>
    <w:rsid w:val="00C12FC5"/>
    <w:rsid w:val="00C13D82"/>
    <w:rsid w:val="00C159D5"/>
    <w:rsid w:val="00C1617A"/>
    <w:rsid w:val="00C165CA"/>
    <w:rsid w:val="00C16F1E"/>
    <w:rsid w:val="00C177B2"/>
    <w:rsid w:val="00C202AA"/>
    <w:rsid w:val="00C20E39"/>
    <w:rsid w:val="00C21071"/>
    <w:rsid w:val="00C21324"/>
    <w:rsid w:val="00C2205C"/>
    <w:rsid w:val="00C22487"/>
    <w:rsid w:val="00C2311D"/>
    <w:rsid w:val="00C231F7"/>
    <w:rsid w:val="00C235FE"/>
    <w:rsid w:val="00C24AD0"/>
    <w:rsid w:val="00C24E6A"/>
    <w:rsid w:val="00C24ED7"/>
    <w:rsid w:val="00C25F5B"/>
    <w:rsid w:val="00C303D3"/>
    <w:rsid w:val="00C30A84"/>
    <w:rsid w:val="00C31EC5"/>
    <w:rsid w:val="00C3288B"/>
    <w:rsid w:val="00C328BE"/>
    <w:rsid w:val="00C32D5A"/>
    <w:rsid w:val="00C34895"/>
    <w:rsid w:val="00C35CDA"/>
    <w:rsid w:val="00C35D41"/>
    <w:rsid w:val="00C36421"/>
    <w:rsid w:val="00C36663"/>
    <w:rsid w:val="00C36A7C"/>
    <w:rsid w:val="00C371AE"/>
    <w:rsid w:val="00C371C1"/>
    <w:rsid w:val="00C37A0F"/>
    <w:rsid w:val="00C41105"/>
    <w:rsid w:val="00C42452"/>
    <w:rsid w:val="00C42575"/>
    <w:rsid w:val="00C4294C"/>
    <w:rsid w:val="00C43537"/>
    <w:rsid w:val="00C43B8D"/>
    <w:rsid w:val="00C445FD"/>
    <w:rsid w:val="00C4473B"/>
    <w:rsid w:val="00C44847"/>
    <w:rsid w:val="00C44FDF"/>
    <w:rsid w:val="00C4544A"/>
    <w:rsid w:val="00C4607A"/>
    <w:rsid w:val="00C4754D"/>
    <w:rsid w:val="00C4784E"/>
    <w:rsid w:val="00C47ACC"/>
    <w:rsid w:val="00C47D0C"/>
    <w:rsid w:val="00C51029"/>
    <w:rsid w:val="00C51612"/>
    <w:rsid w:val="00C51912"/>
    <w:rsid w:val="00C51997"/>
    <w:rsid w:val="00C51A87"/>
    <w:rsid w:val="00C51D6F"/>
    <w:rsid w:val="00C52C08"/>
    <w:rsid w:val="00C54DAD"/>
    <w:rsid w:val="00C560F1"/>
    <w:rsid w:val="00C5742E"/>
    <w:rsid w:val="00C608BA"/>
    <w:rsid w:val="00C60ABB"/>
    <w:rsid w:val="00C6153C"/>
    <w:rsid w:val="00C61A85"/>
    <w:rsid w:val="00C62311"/>
    <w:rsid w:val="00C63642"/>
    <w:rsid w:val="00C64D52"/>
    <w:rsid w:val="00C64D64"/>
    <w:rsid w:val="00C65A20"/>
    <w:rsid w:val="00C66480"/>
    <w:rsid w:val="00C66D75"/>
    <w:rsid w:val="00C67843"/>
    <w:rsid w:val="00C702CD"/>
    <w:rsid w:val="00C70556"/>
    <w:rsid w:val="00C70953"/>
    <w:rsid w:val="00C709F0"/>
    <w:rsid w:val="00C7138D"/>
    <w:rsid w:val="00C71424"/>
    <w:rsid w:val="00C7159D"/>
    <w:rsid w:val="00C72D16"/>
    <w:rsid w:val="00C7312B"/>
    <w:rsid w:val="00C735B7"/>
    <w:rsid w:val="00C74F0C"/>
    <w:rsid w:val="00C74FF2"/>
    <w:rsid w:val="00C7589D"/>
    <w:rsid w:val="00C75B33"/>
    <w:rsid w:val="00C767AF"/>
    <w:rsid w:val="00C7790F"/>
    <w:rsid w:val="00C804AD"/>
    <w:rsid w:val="00C80A2E"/>
    <w:rsid w:val="00C817E9"/>
    <w:rsid w:val="00C81A0E"/>
    <w:rsid w:val="00C822EE"/>
    <w:rsid w:val="00C823AE"/>
    <w:rsid w:val="00C83085"/>
    <w:rsid w:val="00C83D1B"/>
    <w:rsid w:val="00C840CF"/>
    <w:rsid w:val="00C84667"/>
    <w:rsid w:val="00C84997"/>
    <w:rsid w:val="00C85CDE"/>
    <w:rsid w:val="00C87610"/>
    <w:rsid w:val="00C877AD"/>
    <w:rsid w:val="00C87CD6"/>
    <w:rsid w:val="00C90019"/>
    <w:rsid w:val="00C900DF"/>
    <w:rsid w:val="00C901C5"/>
    <w:rsid w:val="00C9096E"/>
    <w:rsid w:val="00C911FA"/>
    <w:rsid w:val="00C913AD"/>
    <w:rsid w:val="00C91483"/>
    <w:rsid w:val="00C918BF"/>
    <w:rsid w:val="00C91EDF"/>
    <w:rsid w:val="00C92786"/>
    <w:rsid w:val="00C934B5"/>
    <w:rsid w:val="00C93EA9"/>
    <w:rsid w:val="00C9411D"/>
    <w:rsid w:val="00C9452B"/>
    <w:rsid w:val="00C94749"/>
    <w:rsid w:val="00C94EB4"/>
    <w:rsid w:val="00C950AC"/>
    <w:rsid w:val="00C95C3D"/>
    <w:rsid w:val="00C95EBE"/>
    <w:rsid w:val="00C961DE"/>
    <w:rsid w:val="00C96B3E"/>
    <w:rsid w:val="00C96E02"/>
    <w:rsid w:val="00C96E30"/>
    <w:rsid w:val="00C97596"/>
    <w:rsid w:val="00C97BA8"/>
    <w:rsid w:val="00C97F19"/>
    <w:rsid w:val="00CA06B9"/>
    <w:rsid w:val="00CA1BFC"/>
    <w:rsid w:val="00CA1E26"/>
    <w:rsid w:val="00CA236A"/>
    <w:rsid w:val="00CA25BA"/>
    <w:rsid w:val="00CA2B14"/>
    <w:rsid w:val="00CA363A"/>
    <w:rsid w:val="00CA4735"/>
    <w:rsid w:val="00CA4A13"/>
    <w:rsid w:val="00CA4B46"/>
    <w:rsid w:val="00CA6021"/>
    <w:rsid w:val="00CA7402"/>
    <w:rsid w:val="00CA7CB6"/>
    <w:rsid w:val="00CA7EF3"/>
    <w:rsid w:val="00CB146A"/>
    <w:rsid w:val="00CB2595"/>
    <w:rsid w:val="00CB2E28"/>
    <w:rsid w:val="00CB3084"/>
    <w:rsid w:val="00CB3A1B"/>
    <w:rsid w:val="00CB3E8F"/>
    <w:rsid w:val="00CB4EEA"/>
    <w:rsid w:val="00CB5A32"/>
    <w:rsid w:val="00CB5B44"/>
    <w:rsid w:val="00CB6613"/>
    <w:rsid w:val="00CB6A66"/>
    <w:rsid w:val="00CC03E0"/>
    <w:rsid w:val="00CC0A59"/>
    <w:rsid w:val="00CC0E25"/>
    <w:rsid w:val="00CC125B"/>
    <w:rsid w:val="00CC13FB"/>
    <w:rsid w:val="00CC149F"/>
    <w:rsid w:val="00CC249B"/>
    <w:rsid w:val="00CC39CE"/>
    <w:rsid w:val="00CC3B0B"/>
    <w:rsid w:val="00CC3DAA"/>
    <w:rsid w:val="00CC49F6"/>
    <w:rsid w:val="00CC4C5C"/>
    <w:rsid w:val="00CC518F"/>
    <w:rsid w:val="00CC51AD"/>
    <w:rsid w:val="00CC658A"/>
    <w:rsid w:val="00CC6755"/>
    <w:rsid w:val="00CC6D79"/>
    <w:rsid w:val="00CC7525"/>
    <w:rsid w:val="00CD03F4"/>
    <w:rsid w:val="00CD0E2C"/>
    <w:rsid w:val="00CD15E8"/>
    <w:rsid w:val="00CD2054"/>
    <w:rsid w:val="00CD3240"/>
    <w:rsid w:val="00CD379C"/>
    <w:rsid w:val="00CD39B5"/>
    <w:rsid w:val="00CD3E5F"/>
    <w:rsid w:val="00CD4773"/>
    <w:rsid w:val="00CD497D"/>
    <w:rsid w:val="00CD4EF7"/>
    <w:rsid w:val="00CD4F85"/>
    <w:rsid w:val="00CD55E8"/>
    <w:rsid w:val="00CD6987"/>
    <w:rsid w:val="00CD6BF5"/>
    <w:rsid w:val="00CD6FEE"/>
    <w:rsid w:val="00CD7BDB"/>
    <w:rsid w:val="00CE0217"/>
    <w:rsid w:val="00CE0E83"/>
    <w:rsid w:val="00CE2A53"/>
    <w:rsid w:val="00CE2D4D"/>
    <w:rsid w:val="00CE2F23"/>
    <w:rsid w:val="00CE2F6E"/>
    <w:rsid w:val="00CE3FC5"/>
    <w:rsid w:val="00CE48F7"/>
    <w:rsid w:val="00CE6041"/>
    <w:rsid w:val="00CE6D73"/>
    <w:rsid w:val="00CE6E4B"/>
    <w:rsid w:val="00CE719C"/>
    <w:rsid w:val="00CE77DC"/>
    <w:rsid w:val="00CF0005"/>
    <w:rsid w:val="00CF013C"/>
    <w:rsid w:val="00CF04B3"/>
    <w:rsid w:val="00CF0746"/>
    <w:rsid w:val="00CF1504"/>
    <w:rsid w:val="00CF2001"/>
    <w:rsid w:val="00CF23D3"/>
    <w:rsid w:val="00CF2EA4"/>
    <w:rsid w:val="00CF35E2"/>
    <w:rsid w:val="00CF529F"/>
    <w:rsid w:val="00CF5750"/>
    <w:rsid w:val="00CF78D3"/>
    <w:rsid w:val="00CF78F6"/>
    <w:rsid w:val="00D004D0"/>
    <w:rsid w:val="00D01733"/>
    <w:rsid w:val="00D01B6E"/>
    <w:rsid w:val="00D02384"/>
    <w:rsid w:val="00D0246F"/>
    <w:rsid w:val="00D02645"/>
    <w:rsid w:val="00D026DC"/>
    <w:rsid w:val="00D02B5A"/>
    <w:rsid w:val="00D044EB"/>
    <w:rsid w:val="00D04553"/>
    <w:rsid w:val="00D0579D"/>
    <w:rsid w:val="00D05F4F"/>
    <w:rsid w:val="00D061AA"/>
    <w:rsid w:val="00D0629D"/>
    <w:rsid w:val="00D062FB"/>
    <w:rsid w:val="00D063E6"/>
    <w:rsid w:val="00D1010A"/>
    <w:rsid w:val="00D10114"/>
    <w:rsid w:val="00D10ACC"/>
    <w:rsid w:val="00D10BBA"/>
    <w:rsid w:val="00D10F1A"/>
    <w:rsid w:val="00D1233D"/>
    <w:rsid w:val="00D129EA"/>
    <w:rsid w:val="00D12BE4"/>
    <w:rsid w:val="00D136FB"/>
    <w:rsid w:val="00D13A02"/>
    <w:rsid w:val="00D14EF9"/>
    <w:rsid w:val="00D1510D"/>
    <w:rsid w:val="00D152B3"/>
    <w:rsid w:val="00D161DB"/>
    <w:rsid w:val="00D16488"/>
    <w:rsid w:val="00D16E0D"/>
    <w:rsid w:val="00D17153"/>
    <w:rsid w:val="00D1775C"/>
    <w:rsid w:val="00D17835"/>
    <w:rsid w:val="00D1799C"/>
    <w:rsid w:val="00D17BB0"/>
    <w:rsid w:val="00D200C8"/>
    <w:rsid w:val="00D20681"/>
    <w:rsid w:val="00D20886"/>
    <w:rsid w:val="00D21100"/>
    <w:rsid w:val="00D2208B"/>
    <w:rsid w:val="00D23FBF"/>
    <w:rsid w:val="00D242EF"/>
    <w:rsid w:val="00D24529"/>
    <w:rsid w:val="00D24781"/>
    <w:rsid w:val="00D24E66"/>
    <w:rsid w:val="00D26A0E"/>
    <w:rsid w:val="00D26B60"/>
    <w:rsid w:val="00D272C0"/>
    <w:rsid w:val="00D27764"/>
    <w:rsid w:val="00D2778E"/>
    <w:rsid w:val="00D277D4"/>
    <w:rsid w:val="00D27C5F"/>
    <w:rsid w:val="00D302DF"/>
    <w:rsid w:val="00D30534"/>
    <w:rsid w:val="00D3053E"/>
    <w:rsid w:val="00D32428"/>
    <w:rsid w:val="00D338B4"/>
    <w:rsid w:val="00D3527E"/>
    <w:rsid w:val="00D3668F"/>
    <w:rsid w:val="00D374FE"/>
    <w:rsid w:val="00D37B98"/>
    <w:rsid w:val="00D4129B"/>
    <w:rsid w:val="00D412E4"/>
    <w:rsid w:val="00D41B57"/>
    <w:rsid w:val="00D42997"/>
    <w:rsid w:val="00D42D21"/>
    <w:rsid w:val="00D4306D"/>
    <w:rsid w:val="00D433C3"/>
    <w:rsid w:val="00D43451"/>
    <w:rsid w:val="00D43E01"/>
    <w:rsid w:val="00D44917"/>
    <w:rsid w:val="00D44E8A"/>
    <w:rsid w:val="00D458F1"/>
    <w:rsid w:val="00D45BC5"/>
    <w:rsid w:val="00D461B3"/>
    <w:rsid w:val="00D46446"/>
    <w:rsid w:val="00D46D5D"/>
    <w:rsid w:val="00D47670"/>
    <w:rsid w:val="00D47965"/>
    <w:rsid w:val="00D47999"/>
    <w:rsid w:val="00D538C3"/>
    <w:rsid w:val="00D53E46"/>
    <w:rsid w:val="00D54543"/>
    <w:rsid w:val="00D5502C"/>
    <w:rsid w:val="00D5536A"/>
    <w:rsid w:val="00D55C7F"/>
    <w:rsid w:val="00D565E1"/>
    <w:rsid w:val="00D56683"/>
    <w:rsid w:val="00D571D6"/>
    <w:rsid w:val="00D60097"/>
    <w:rsid w:val="00D60404"/>
    <w:rsid w:val="00D60BFA"/>
    <w:rsid w:val="00D61AB7"/>
    <w:rsid w:val="00D61E09"/>
    <w:rsid w:val="00D61FCA"/>
    <w:rsid w:val="00D62C4E"/>
    <w:rsid w:val="00D62D8C"/>
    <w:rsid w:val="00D62F86"/>
    <w:rsid w:val="00D63967"/>
    <w:rsid w:val="00D64E3F"/>
    <w:rsid w:val="00D651D3"/>
    <w:rsid w:val="00D65EE7"/>
    <w:rsid w:val="00D66173"/>
    <w:rsid w:val="00D67C33"/>
    <w:rsid w:val="00D67D5D"/>
    <w:rsid w:val="00D67D87"/>
    <w:rsid w:val="00D702AA"/>
    <w:rsid w:val="00D7053D"/>
    <w:rsid w:val="00D705A5"/>
    <w:rsid w:val="00D70695"/>
    <w:rsid w:val="00D709BD"/>
    <w:rsid w:val="00D70B0C"/>
    <w:rsid w:val="00D712B3"/>
    <w:rsid w:val="00D713C5"/>
    <w:rsid w:val="00D7174E"/>
    <w:rsid w:val="00D718C2"/>
    <w:rsid w:val="00D720AC"/>
    <w:rsid w:val="00D721FB"/>
    <w:rsid w:val="00D72712"/>
    <w:rsid w:val="00D73856"/>
    <w:rsid w:val="00D73874"/>
    <w:rsid w:val="00D73A06"/>
    <w:rsid w:val="00D73C2D"/>
    <w:rsid w:val="00D73C6A"/>
    <w:rsid w:val="00D758E2"/>
    <w:rsid w:val="00D75DBA"/>
    <w:rsid w:val="00D75F99"/>
    <w:rsid w:val="00D7696D"/>
    <w:rsid w:val="00D76A6A"/>
    <w:rsid w:val="00D76C76"/>
    <w:rsid w:val="00D779D9"/>
    <w:rsid w:val="00D80183"/>
    <w:rsid w:val="00D80BE1"/>
    <w:rsid w:val="00D80C32"/>
    <w:rsid w:val="00D81AD3"/>
    <w:rsid w:val="00D82922"/>
    <w:rsid w:val="00D83901"/>
    <w:rsid w:val="00D840F7"/>
    <w:rsid w:val="00D84D8C"/>
    <w:rsid w:val="00D855BE"/>
    <w:rsid w:val="00D868F2"/>
    <w:rsid w:val="00D86B76"/>
    <w:rsid w:val="00D873DF"/>
    <w:rsid w:val="00D8746D"/>
    <w:rsid w:val="00D87D8B"/>
    <w:rsid w:val="00D90020"/>
    <w:rsid w:val="00D90BCF"/>
    <w:rsid w:val="00D91116"/>
    <w:rsid w:val="00D915A6"/>
    <w:rsid w:val="00D91DA6"/>
    <w:rsid w:val="00D91E46"/>
    <w:rsid w:val="00D92455"/>
    <w:rsid w:val="00D926AC"/>
    <w:rsid w:val="00D9458F"/>
    <w:rsid w:val="00D94DE4"/>
    <w:rsid w:val="00D94E38"/>
    <w:rsid w:val="00D9540A"/>
    <w:rsid w:val="00D95F73"/>
    <w:rsid w:val="00D964D6"/>
    <w:rsid w:val="00D964F9"/>
    <w:rsid w:val="00D96921"/>
    <w:rsid w:val="00D96CED"/>
    <w:rsid w:val="00D96D76"/>
    <w:rsid w:val="00D970F9"/>
    <w:rsid w:val="00DA0145"/>
    <w:rsid w:val="00DA1860"/>
    <w:rsid w:val="00DA33A7"/>
    <w:rsid w:val="00DA3EB9"/>
    <w:rsid w:val="00DA488F"/>
    <w:rsid w:val="00DA4B2F"/>
    <w:rsid w:val="00DA4D4F"/>
    <w:rsid w:val="00DA5614"/>
    <w:rsid w:val="00DA578F"/>
    <w:rsid w:val="00DA5A3E"/>
    <w:rsid w:val="00DA6087"/>
    <w:rsid w:val="00DA6311"/>
    <w:rsid w:val="00DA6B58"/>
    <w:rsid w:val="00DA7292"/>
    <w:rsid w:val="00DA7441"/>
    <w:rsid w:val="00DB08B1"/>
    <w:rsid w:val="00DB0A5C"/>
    <w:rsid w:val="00DB0A89"/>
    <w:rsid w:val="00DB0F4B"/>
    <w:rsid w:val="00DB188A"/>
    <w:rsid w:val="00DB397C"/>
    <w:rsid w:val="00DB4E2F"/>
    <w:rsid w:val="00DB5F90"/>
    <w:rsid w:val="00DB6012"/>
    <w:rsid w:val="00DB60F8"/>
    <w:rsid w:val="00DB6188"/>
    <w:rsid w:val="00DB61E0"/>
    <w:rsid w:val="00DB65EC"/>
    <w:rsid w:val="00DB67D2"/>
    <w:rsid w:val="00DB6C9A"/>
    <w:rsid w:val="00DB6FA5"/>
    <w:rsid w:val="00DB72A7"/>
    <w:rsid w:val="00DB7B96"/>
    <w:rsid w:val="00DC0323"/>
    <w:rsid w:val="00DC099F"/>
    <w:rsid w:val="00DC1B4C"/>
    <w:rsid w:val="00DC348F"/>
    <w:rsid w:val="00DC37FB"/>
    <w:rsid w:val="00DC5EC3"/>
    <w:rsid w:val="00DC6385"/>
    <w:rsid w:val="00DC64E0"/>
    <w:rsid w:val="00DC697D"/>
    <w:rsid w:val="00DC6D07"/>
    <w:rsid w:val="00DC6D73"/>
    <w:rsid w:val="00DC6EB4"/>
    <w:rsid w:val="00DC6F6B"/>
    <w:rsid w:val="00DD1291"/>
    <w:rsid w:val="00DD1713"/>
    <w:rsid w:val="00DD1B56"/>
    <w:rsid w:val="00DD1E73"/>
    <w:rsid w:val="00DD3C14"/>
    <w:rsid w:val="00DD5725"/>
    <w:rsid w:val="00DD67C0"/>
    <w:rsid w:val="00DD6FDD"/>
    <w:rsid w:val="00DD7104"/>
    <w:rsid w:val="00DD74E7"/>
    <w:rsid w:val="00DD75A5"/>
    <w:rsid w:val="00DE08E2"/>
    <w:rsid w:val="00DE0BC1"/>
    <w:rsid w:val="00DE270B"/>
    <w:rsid w:val="00DE2F19"/>
    <w:rsid w:val="00DE367F"/>
    <w:rsid w:val="00DE3736"/>
    <w:rsid w:val="00DE3B45"/>
    <w:rsid w:val="00DE43FE"/>
    <w:rsid w:val="00DE461C"/>
    <w:rsid w:val="00DE578A"/>
    <w:rsid w:val="00DE5A7F"/>
    <w:rsid w:val="00DE5BB3"/>
    <w:rsid w:val="00DE70CE"/>
    <w:rsid w:val="00DE727B"/>
    <w:rsid w:val="00DE7F7B"/>
    <w:rsid w:val="00DF09FB"/>
    <w:rsid w:val="00DF0E71"/>
    <w:rsid w:val="00DF1FCC"/>
    <w:rsid w:val="00DF28A9"/>
    <w:rsid w:val="00DF2C73"/>
    <w:rsid w:val="00DF3595"/>
    <w:rsid w:val="00DF495B"/>
    <w:rsid w:val="00DF4B6F"/>
    <w:rsid w:val="00DF4C89"/>
    <w:rsid w:val="00DF5020"/>
    <w:rsid w:val="00DF55B2"/>
    <w:rsid w:val="00DF5980"/>
    <w:rsid w:val="00DF5A19"/>
    <w:rsid w:val="00DF7073"/>
    <w:rsid w:val="00DF76FB"/>
    <w:rsid w:val="00DF778F"/>
    <w:rsid w:val="00DF7825"/>
    <w:rsid w:val="00E009C8"/>
    <w:rsid w:val="00E00DF2"/>
    <w:rsid w:val="00E01097"/>
    <w:rsid w:val="00E01680"/>
    <w:rsid w:val="00E02060"/>
    <w:rsid w:val="00E02133"/>
    <w:rsid w:val="00E024FF"/>
    <w:rsid w:val="00E02C75"/>
    <w:rsid w:val="00E03869"/>
    <w:rsid w:val="00E0393C"/>
    <w:rsid w:val="00E03E16"/>
    <w:rsid w:val="00E03EA1"/>
    <w:rsid w:val="00E04658"/>
    <w:rsid w:val="00E04D79"/>
    <w:rsid w:val="00E04EF0"/>
    <w:rsid w:val="00E0621B"/>
    <w:rsid w:val="00E107AB"/>
    <w:rsid w:val="00E10C2B"/>
    <w:rsid w:val="00E10EE1"/>
    <w:rsid w:val="00E10F14"/>
    <w:rsid w:val="00E1139E"/>
    <w:rsid w:val="00E11EF5"/>
    <w:rsid w:val="00E127B4"/>
    <w:rsid w:val="00E127D8"/>
    <w:rsid w:val="00E1294A"/>
    <w:rsid w:val="00E129F9"/>
    <w:rsid w:val="00E12C7A"/>
    <w:rsid w:val="00E12CBD"/>
    <w:rsid w:val="00E13787"/>
    <w:rsid w:val="00E14842"/>
    <w:rsid w:val="00E14A3F"/>
    <w:rsid w:val="00E14EDE"/>
    <w:rsid w:val="00E15F19"/>
    <w:rsid w:val="00E16099"/>
    <w:rsid w:val="00E203DD"/>
    <w:rsid w:val="00E21AFA"/>
    <w:rsid w:val="00E226E0"/>
    <w:rsid w:val="00E22E64"/>
    <w:rsid w:val="00E245AE"/>
    <w:rsid w:val="00E2497C"/>
    <w:rsid w:val="00E24A6A"/>
    <w:rsid w:val="00E25A6B"/>
    <w:rsid w:val="00E263FB"/>
    <w:rsid w:val="00E26433"/>
    <w:rsid w:val="00E26439"/>
    <w:rsid w:val="00E266E5"/>
    <w:rsid w:val="00E26815"/>
    <w:rsid w:val="00E271C9"/>
    <w:rsid w:val="00E2720B"/>
    <w:rsid w:val="00E3017C"/>
    <w:rsid w:val="00E30278"/>
    <w:rsid w:val="00E30727"/>
    <w:rsid w:val="00E30AC0"/>
    <w:rsid w:val="00E3241D"/>
    <w:rsid w:val="00E33F65"/>
    <w:rsid w:val="00E34167"/>
    <w:rsid w:val="00E345CF"/>
    <w:rsid w:val="00E3476D"/>
    <w:rsid w:val="00E34AB7"/>
    <w:rsid w:val="00E34C2C"/>
    <w:rsid w:val="00E355F3"/>
    <w:rsid w:val="00E36D54"/>
    <w:rsid w:val="00E371D8"/>
    <w:rsid w:val="00E3761F"/>
    <w:rsid w:val="00E4021E"/>
    <w:rsid w:val="00E41002"/>
    <w:rsid w:val="00E428A1"/>
    <w:rsid w:val="00E4303F"/>
    <w:rsid w:val="00E4335F"/>
    <w:rsid w:val="00E440BD"/>
    <w:rsid w:val="00E441DB"/>
    <w:rsid w:val="00E4477A"/>
    <w:rsid w:val="00E45C4B"/>
    <w:rsid w:val="00E47420"/>
    <w:rsid w:val="00E4743D"/>
    <w:rsid w:val="00E4796E"/>
    <w:rsid w:val="00E47D4C"/>
    <w:rsid w:val="00E50C05"/>
    <w:rsid w:val="00E5114E"/>
    <w:rsid w:val="00E517C5"/>
    <w:rsid w:val="00E518D7"/>
    <w:rsid w:val="00E52DE7"/>
    <w:rsid w:val="00E52E57"/>
    <w:rsid w:val="00E534A3"/>
    <w:rsid w:val="00E53F98"/>
    <w:rsid w:val="00E54904"/>
    <w:rsid w:val="00E54CAE"/>
    <w:rsid w:val="00E5562C"/>
    <w:rsid w:val="00E556BD"/>
    <w:rsid w:val="00E55E9F"/>
    <w:rsid w:val="00E56E9D"/>
    <w:rsid w:val="00E56FC6"/>
    <w:rsid w:val="00E5722F"/>
    <w:rsid w:val="00E57654"/>
    <w:rsid w:val="00E57B9C"/>
    <w:rsid w:val="00E60A90"/>
    <w:rsid w:val="00E60C0D"/>
    <w:rsid w:val="00E60CC7"/>
    <w:rsid w:val="00E61735"/>
    <w:rsid w:val="00E618FE"/>
    <w:rsid w:val="00E624FA"/>
    <w:rsid w:val="00E62E0A"/>
    <w:rsid w:val="00E632EB"/>
    <w:rsid w:val="00E634B5"/>
    <w:rsid w:val="00E63579"/>
    <w:rsid w:val="00E63872"/>
    <w:rsid w:val="00E63B06"/>
    <w:rsid w:val="00E63DB2"/>
    <w:rsid w:val="00E641C2"/>
    <w:rsid w:val="00E646BE"/>
    <w:rsid w:val="00E64E80"/>
    <w:rsid w:val="00E6529F"/>
    <w:rsid w:val="00E65E39"/>
    <w:rsid w:val="00E671B1"/>
    <w:rsid w:val="00E67314"/>
    <w:rsid w:val="00E6763B"/>
    <w:rsid w:val="00E6767D"/>
    <w:rsid w:val="00E67F76"/>
    <w:rsid w:val="00E70EC5"/>
    <w:rsid w:val="00E72AE6"/>
    <w:rsid w:val="00E72DD4"/>
    <w:rsid w:val="00E7343B"/>
    <w:rsid w:val="00E73573"/>
    <w:rsid w:val="00E74634"/>
    <w:rsid w:val="00E746FA"/>
    <w:rsid w:val="00E74BD4"/>
    <w:rsid w:val="00E75C21"/>
    <w:rsid w:val="00E762EF"/>
    <w:rsid w:val="00E7753E"/>
    <w:rsid w:val="00E779E7"/>
    <w:rsid w:val="00E80566"/>
    <w:rsid w:val="00E80CBF"/>
    <w:rsid w:val="00E81453"/>
    <w:rsid w:val="00E82BB4"/>
    <w:rsid w:val="00E82FB1"/>
    <w:rsid w:val="00E83677"/>
    <w:rsid w:val="00E8446E"/>
    <w:rsid w:val="00E84A3C"/>
    <w:rsid w:val="00E85DC8"/>
    <w:rsid w:val="00E86794"/>
    <w:rsid w:val="00E869CC"/>
    <w:rsid w:val="00E86E3B"/>
    <w:rsid w:val="00E8717A"/>
    <w:rsid w:val="00E873E8"/>
    <w:rsid w:val="00E876A2"/>
    <w:rsid w:val="00E87FF7"/>
    <w:rsid w:val="00E90AF4"/>
    <w:rsid w:val="00E91279"/>
    <w:rsid w:val="00E918CF"/>
    <w:rsid w:val="00E927EC"/>
    <w:rsid w:val="00E94AFB"/>
    <w:rsid w:val="00E94D40"/>
    <w:rsid w:val="00E953C5"/>
    <w:rsid w:val="00E95591"/>
    <w:rsid w:val="00E96026"/>
    <w:rsid w:val="00E965F4"/>
    <w:rsid w:val="00E96773"/>
    <w:rsid w:val="00E9688F"/>
    <w:rsid w:val="00E96893"/>
    <w:rsid w:val="00E970C6"/>
    <w:rsid w:val="00E97283"/>
    <w:rsid w:val="00E97490"/>
    <w:rsid w:val="00EA0408"/>
    <w:rsid w:val="00EA0423"/>
    <w:rsid w:val="00EA155B"/>
    <w:rsid w:val="00EA1FCA"/>
    <w:rsid w:val="00EA255E"/>
    <w:rsid w:val="00EA2624"/>
    <w:rsid w:val="00EA2950"/>
    <w:rsid w:val="00EA296A"/>
    <w:rsid w:val="00EA3483"/>
    <w:rsid w:val="00EA4E34"/>
    <w:rsid w:val="00EA51CA"/>
    <w:rsid w:val="00EA5324"/>
    <w:rsid w:val="00EA68D5"/>
    <w:rsid w:val="00EA73C9"/>
    <w:rsid w:val="00EA7405"/>
    <w:rsid w:val="00EB07A2"/>
    <w:rsid w:val="00EB0AD6"/>
    <w:rsid w:val="00EB12CF"/>
    <w:rsid w:val="00EB18EE"/>
    <w:rsid w:val="00EB1E92"/>
    <w:rsid w:val="00EB2448"/>
    <w:rsid w:val="00EB3126"/>
    <w:rsid w:val="00EB3554"/>
    <w:rsid w:val="00EB3A5B"/>
    <w:rsid w:val="00EB42D0"/>
    <w:rsid w:val="00EB4787"/>
    <w:rsid w:val="00EB493F"/>
    <w:rsid w:val="00EB4F2F"/>
    <w:rsid w:val="00EB5531"/>
    <w:rsid w:val="00EB5E4F"/>
    <w:rsid w:val="00EB6063"/>
    <w:rsid w:val="00EB616B"/>
    <w:rsid w:val="00EB61C6"/>
    <w:rsid w:val="00EB6639"/>
    <w:rsid w:val="00EB764A"/>
    <w:rsid w:val="00EB791C"/>
    <w:rsid w:val="00EB7998"/>
    <w:rsid w:val="00EB7FEC"/>
    <w:rsid w:val="00EC1522"/>
    <w:rsid w:val="00EC20E9"/>
    <w:rsid w:val="00EC2408"/>
    <w:rsid w:val="00EC24D0"/>
    <w:rsid w:val="00EC2AEE"/>
    <w:rsid w:val="00EC36FC"/>
    <w:rsid w:val="00EC4272"/>
    <w:rsid w:val="00EC4A59"/>
    <w:rsid w:val="00EC4C3F"/>
    <w:rsid w:val="00EC4F88"/>
    <w:rsid w:val="00EC60D5"/>
    <w:rsid w:val="00EC6D05"/>
    <w:rsid w:val="00EC6E8D"/>
    <w:rsid w:val="00EC7868"/>
    <w:rsid w:val="00ED1190"/>
    <w:rsid w:val="00ED1C33"/>
    <w:rsid w:val="00ED1F3B"/>
    <w:rsid w:val="00ED2953"/>
    <w:rsid w:val="00ED35C3"/>
    <w:rsid w:val="00ED373B"/>
    <w:rsid w:val="00ED3786"/>
    <w:rsid w:val="00ED3D67"/>
    <w:rsid w:val="00ED424C"/>
    <w:rsid w:val="00ED4664"/>
    <w:rsid w:val="00ED4F52"/>
    <w:rsid w:val="00ED4F7C"/>
    <w:rsid w:val="00ED55CE"/>
    <w:rsid w:val="00ED667D"/>
    <w:rsid w:val="00ED66FB"/>
    <w:rsid w:val="00ED7FE1"/>
    <w:rsid w:val="00EE02BC"/>
    <w:rsid w:val="00EE02D6"/>
    <w:rsid w:val="00EE0C3D"/>
    <w:rsid w:val="00EE2607"/>
    <w:rsid w:val="00EE2C27"/>
    <w:rsid w:val="00EE3173"/>
    <w:rsid w:val="00EE3D54"/>
    <w:rsid w:val="00EE4927"/>
    <w:rsid w:val="00EE4C94"/>
    <w:rsid w:val="00EE77F9"/>
    <w:rsid w:val="00EF02B1"/>
    <w:rsid w:val="00EF1322"/>
    <w:rsid w:val="00EF161D"/>
    <w:rsid w:val="00EF1F22"/>
    <w:rsid w:val="00EF2875"/>
    <w:rsid w:val="00EF325C"/>
    <w:rsid w:val="00EF4A5D"/>
    <w:rsid w:val="00EF4FF9"/>
    <w:rsid w:val="00EF57E2"/>
    <w:rsid w:val="00EF5EBA"/>
    <w:rsid w:val="00EF5EEF"/>
    <w:rsid w:val="00EF6770"/>
    <w:rsid w:val="00EF733D"/>
    <w:rsid w:val="00F004E1"/>
    <w:rsid w:val="00F00BDB"/>
    <w:rsid w:val="00F0120A"/>
    <w:rsid w:val="00F017C2"/>
    <w:rsid w:val="00F019A3"/>
    <w:rsid w:val="00F05C87"/>
    <w:rsid w:val="00F06481"/>
    <w:rsid w:val="00F07ED6"/>
    <w:rsid w:val="00F1000A"/>
    <w:rsid w:val="00F109CC"/>
    <w:rsid w:val="00F10A96"/>
    <w:rsid w:val="00F10DCB"/>
    <w:rsid w:val="00F124AD"/>
    <w:rsid w:val="00F12817"/>
    <w:rsid w:val="00F1366F"/>
    <w:rsid w:val="00F137FA"/>
    <w:rsid w:val="00F13B64"/>
    <w:rsid w:val="00F13BF7"/>
    <w:rsid w:val="00F14FA0"/>
    <w:rsid w:val="00F154BC"/>
    <w:rsid w:val="00F159B9"/>
    <w:rsid w:val="00F1729C"/>
    <w:rsid w:val="00F17776"/>
    <w:rsid w:val="00F201F1"/>
    <w:rsid w:val="00F20583"/>
    <w:rsid w:val="00F230AF"/>
    <w:rsid w:val="00F253C7"/>
    <w:rsid w:val="00F25792"/>
    <w:rsid w:val="00F259BE"/>
    <w:rsid w:val="00F25C2C"/>
    <w:rsid w:val="00F25F43"/>
    <w:rsid w:val="00F25F92"/>
    <w:rsid w:val="00F26041"/>
    <w:rsid w:val="00F260EB"/>
    <w:rsid w:val="00F26857"/>
    <w:rsid w:val="00F26907"/>
    <w:rsid w:val="00F26AFB"/>
    <w:rsid w:val="00F30402"/>
    <w:rsid w:val="00F31AFD"/>
    <w:rsid w:val="00F31BED"/>
    <w:rsid w:val="00F32DEA"/>
    <w:rsid w:val="00F3335D"/>
    <w:rsid w:val="00F33A44"/>
    <w:rsid w:val="00F33B02"/>
    <w:rsid w:val="00F340CF"/>
    <w:rsid w:val="00F346EE"/>
    <w:rsid w:val="00F35082"/>
    <w:rsid w:val="00F35385"/>
    <w:rsid w:val="00F35566"/>
    <w:rsid w:val="00F35A8A"/>
    <w:rsid w:val="00F35DF0"/>
    <w:rsid w:val="00F35E95"/>
    <w:rsid w:val="00F36F34"/>
    <w:rsid w:val="00F37A77"/>
    <w:rsid w:val="00F37E58"/>
    <w:rsid w:val="00F37FA6"/>
    <w:rsid w:val="00F4000C"/>
    <w:rsid w:val="00F40B04"/>
    <w:rsid w:val="00F41286"/>
    <w:rsid w:val="00F412A8"/>
    <w:rsid w:val="00F419D3"/>
    <w:rsid w:val="00F42855"/>
    <w:rsid w:val="00F443B6"/>
    <w:rsid w:val="00F44644"/>
    <w:rsid w:val="00F44776"/>
    <w:rsid w:val="00F44967"/>
    <w:rsid w:val="00F44993"/>
    <w:rsid w:val="00F44A3B"/>
    <w:rsid w:val="00F45A63"/>
    <w:rsid w:val="00F460EC"/>
    <w:rsid w:val="00F46432"/>
    <w:rsid w:val="00F470ED"/>
    <w:rsid w:val="00F476A7"/>
    <w:rsid w:val="00F50F5D"/>
    <w:rsid w:val="00F514E8"/>
    <w:rsid w:val="00F515B1"/>
    <w:rsid w:val="00F527A4"/>
    <w:rsid w:val="00F53A11"/>
    <w:rsid w:val="00F53DDE"/>
    <w:rsid w:val="00F54C6E"/>
    <w:rsid w:val="00F54EB8"/>
    <w:rsid w:val="00F54F87"/>
    <w:rsid w:val="00F553FA"/>
    <w:rsid w:val="00F55760"/>
    <w:rsid w:val="00F558D4"/>
    <w:rsid w:val="00F55D17"/>
    <w:rsid w:val="00F56ED2"/>
    <w:rsid w:val="00F56F90"/>
    <w:rsid w:val="00F5797F"/>
    <w:rsid w:val="00F614C1"/>
    <w:rsid w:val="00F615DC"/>
    <w:rsid w:val="00F62773"/>
    <w:rsid w:val="00F62CD2"/>
    <w:rsid w:val="00F637BE"/>
    <w:rsid w:val="00F63897"/>
    <w:rsid w:val="00F639AC"/>
    <w:rsid w:val="00F63FF1"/>
    <w:rsid w:val="00F6540C"/>
    <w:rsid w:val="00F65FF0"/>
    <w:rsid w:val="00F66097"/>
    <w:rsid w:val="00F66A06"/>
    <w:rsid w:val="00F66EEA"/>
    <w:rsid w:val="00F66F8F"/>
    <w:rsid w:val="00F707FE"/>
    <w:rsid w:val="00F71D1F"/>
    <w:rsid w:val="00F73ADA"/>
    <w:rsid w:val="00F740C0"/>
    <w:rsid w:val="00F7456F"/>
    <w:rsid w:val="00F750E2"/>
    <w:rsid w:val="00F75290"/>
    <w:rsid w:val="00F77846"/>
    <w:rsid w:val="00F7797B"/>
    <w:rsid w:val="00F77DEC"/>
    <w:rsid w:val="00F80196"/>
    <w:rsid w:val="00F80316"/>
    <w:rsid w:val="00F80832"/>
    <w:rsid w:val="00F80907"/>
    <w:rsid w:val="00F80EAF"/>
    <w:rsid w:val="00F81CAA"/>
    <w:rsid w:val="00F8203A"/>
    <w:rsid w:val="00F826E2"/>
    <w:rsid w:val="00F82AA1"/>
    <w:rsid w:val="00F82E59"/>
    <w:rsid w:val="00F82F0C"/>
    <w:rsid w:val="00F82FF4"/>
    <w:rsid w:val="00F83530"/>
    <w:rsid w:val="00F839CC"/>
    <w:rsid w:val="00F83CB7"/>
    <w:rsid w:val="00F85E26"/>
    <w:rsid w:val="00F85E58"/>
    <w:rsid w:val="00F85F2B"/>
    <w:rsid w:val="00F86C7A"/>
    <w:rsid w:val="00F8707E"/>
    <w:rsid w:val="00F870A1"/>
    <w:rsid w:val="00F87F3E"/>
    <w:rsid w:val="00F913C9"/>
    <w:rsid w:val="00F918EA"/>
    <w:rsid w:val="00F922BB"/>
    <w:rsid w:val="00F939BF"/>
    <w:rsid w:val="00F93E97"/>
    <w:rsid w:val="00F943C8"/>
    <w:rsid w:val="00F96A4E"/>
    <w:rsid w:val="00F977FA"/>
    <w:rsid w:val="00F978C0"/>
    <w:rsid w:val="00F97DD4"/>
    <w:rsid w:val="00F97E29"/>
    <w:rsid w:val="00FA0051"/>
    <w:rsid w:val="00FA18F6"/>
    <w:rsid w:val="00FA1998"/>
    <w:rsid w:val="00FA1CD7"/>
    <w:rsid w:val="00FA2331"/>
    <w:rsid w:val="00FA2D2D"/>
    <w:rsid w:val="00FA33A7"/>
    <w:rsid w:val="00FA34AC"/>
    <w:rsid w:val="00FA355F"/>
    <w:rsid w:val="00FA47DE"/>
    <w:rsid w:val="00FA4FA7"/>
    <w:rsid w:val="00FA5138"/>
    <w:rsid w:val="00FA5543"/>
    <w:rsid w:val="00FA5708"/>
    <w:rsid w:val="00FA59AC"/>
    <w:rsid w:val="00FA5E7C"/>
    <w:rsid w:val="00FA62A0"/>
    <w:rsid w:val="00FA6369"/>
    <w:rsid w:val="00FA7688"/>
    <w:rsid w:val="00FA7933"/>
    <w:rsid w:val="00FA7D9B"/>
    <w:rsid w:val="00FB022F"/>
    <w:rsid w:val="00FB067E"/>
    <w:rsid w:val="00FB1309"/>
    <w:rsid w:val="00FB1450"/>
    <w:rsid w:val="00FB15F8"/>
    <w:rsid w:val="00FB2A7D"/>
    <w:rsid w:val="00FB2ED1"/>
    <w:rsid w:val="00FB3295"/>
    <w:rsid w:val="00FB3B72"/>
    <w:rsid w:val="00FB64EC"/>
    <w:rsid w:val="00FB7119"/>
    <w:rsid w:val="00FB7939"/>
    <w:rsid w:val="00FC00D9"/>
    <w:rsid w:val="00FC0E9E"/>
    <w:rsid w:val="00FC13C6"/>
    <w:rsid w:val="00FC2126"/>
    <w:rsid w:val="00FC2DD1"/>
    <w:rsid w:val="00FC2E16"/>
    <w:rsid w:val="00FC316C"/>
    <w:rsid w:val="00FC377A"/>
    <w:rsid w:val="00FC3CC6"/>
    <w:rsid w:val="00FC3CF3"/>
    <w:rsid w:val="00FC4C24"/>
    <w:rsid w:val="00FC567F"/>
    <w:rsid w:val="00FC5F00"/>
    <w:rsid w:val="00FC6E6A"/>
    <w:rsid w:val="00FC79BC"/>
    <w:rsid w:val="00FC7B9D"/>
    <w:rsid w:val="00FD03F3"/>
    <w:rsid w:val="00FD07EB"/>
    <w:rsid w:val="00FD0DAD"/>
    <w:rsid w:val="00FD1C0C"/>
    <w:rsid w:val="00FD279B"/>
    <w:rsid w:val="00FD4076"/>
    <w:rsid w:val="00FD487D"/>
    <w:rsid w:val="00FD4A44"/>
    <w:rsid w:val="00FD4D5F"/>
    <w:rsid w:val="00FD517F"/>
    <w:rsid w:val="00FD59C0"/>
    <w:rsid w:val="00FD63CA"/>
    <w:rsid w:val="00FD6DD5"/>
    <w:rsid w:val="00FD7278"/>
    <w:rsid w:val="00FD72CB"/>
    <w:rsid w:val="00FD74C8"/>
    <w:rsid w:val="00FD7900"/>
    <w:rsid w:val="00FD7AC2"/>
    <w:rsid w:val="00FD7FC5"/>
    <w:rsid w:val="00FE00B2"/>
    <w:rsid w:val="00FE15DA"/>
    <w:rsid w:val="00FE2186"/>
    <w:rsid w:val="00FE23A4"/>
    <w:rsid w:val="00FE35EC"/>
    <w:rsid w:val="00FE3C90"/>
    <w:rsid w:val="00FE3CCF"/>
    <w:rsid w:val="00FE42EC"/>
    <w:rsid w:val="00FE47EB"/>
    <w:rsid w:val="00FE5A54"/>
    <w:rsid w:val="00FE5ECE"/>
    <w:rsid w:val="00FE61A8"/>
    <w:rsid w:val="00FE6B02"/>
    <w:rsid w:val="00FE73CD"/>
    <w:rsid w:val="00FE748C"/>
    <w:rsid w:val="00FE7532"/>
    <w:rsid w:val="00FF0B2B"/>
    <w:rsid w:val="00FF10E0"/>
    <w:rsid w:val="00FF10F6"/>
    <w:rsid w:val="00FF4B7C"/>
    <w:rsid w:val="00FF5405"/>
    <w:rsid w:val="00FF56E6"/>
    <w:rsid w:val="00FF66E9"/>
    <w:rsid w:val="00FF7339"/>
    <w:rsid w:val="00FF757F"/>
    <w:rsid w:val="00FF7A29"/>
    <w:rsid w:val="00FF7B97"/>
    <w:rsid w:val="01DE0157"/>
    <w:rsid w:val="021F1F18"/>
    <w:rsid w:val="024E9D05"/>
    <w:rsid w:val="02645FE7"/>
    <w:rsid w:val="02AE1419"/>
    <w:rsid w:val="02EA4DA4"/>
    <w:rsid w:val="050FADCC"/>
    <w:rsid w:val="069AAE6B"/>
    <w:rsid w:val="06AB7E2D"/>
    <w:rsid w:val="06C2EA41"/>
    <w:rsid w:val="07CD2AD1"/>
    <w:rsid w:val="0AF5F10A"/>
    <w:rsid w:val="0B0FE047"/>
    <w:rsid w:val="0C5989E6"/>
    <w:rsid w:val="0D019754"/>
    <w:rsid w:val="0D033450"/>
    <w:rsid w:val="0DB78695"/>
    <w:rsid w:val="131AF22C"/>
    <w:rsid w:val="131F93C9"/>
    <w:rsid w:val="13412D41"/>
    <w:rsid w:val="16A8799A"/>
    <w:rsid w:val="174EE065"/>
    <w:rsid w:val="1BCAFA41"/>
    <w:rsid w:val="1BD16EEB"/>
    <w:rsid w:val="1E0D1B0D"/>
    <w:rsid w:val="1FCE3B5A"/>
    <w:rsid w:val="205BB7B1"/>
    <w:rsid w:val="20E1A56E"/>
    <w:rsid w:val="23908724"/>
    <w:rsid w:val="28015FEB"/>
    <w:rsid w:val="294E30B8"/>
    <w:rsid w:val="298407EF"/>
    <w:rsid w:val="299D9A75"/>
    <w:rsid w:val="2A26027B"/>
    <w:rsid w:val="2CB4A70C"/>
    <w:rsid w:val="2D606C10"/>
    <w:rsid w:val="2DA77E1E"/>
    <w:rsid w:val="2E59B40E"/>
    <w:rsid w:val="2EFF9670"/>
    <w:rsid w:val="32E3D827"/>
    <w:rsid w:val="33A011A6"/>
    <w:rsid w:val="34C04A72"/>
    <w:rsid w:val="355E814E"/>
    <w:rsid w:val="358228F5"/>
    <w:rsid w:val="35A47C5A"/>
    <w:rsid w:val="3B289C71"/>
    <w:rsid w:val="3B755E3A"/>
    <w:rsid w:val="411939CD"/>
    <w:rsid w:val="418C2531"/>
    <w:rsid w:val="41DAE80D"/>
    <w:rsid w:val="4327F592"/>
    <w:rsid w:val="441BA895"/>
    <w:rsid w:val="443E3814"/>
    <w:rsid w:val="44D0BF78"/>
    <w:rsid w:val="45898F45"/>
    <w:rsid w:val="465F9654"/>
    <w:rsid w:val="46E21ADC"/>
    <w:rsid w:val="4C17926C"/>
    <w:rsid w:val="4E4A906B"/>
    <w:rsid w:val="5295FBFE"/>
    <w:rsid w:val="534498B5"/>
    <w:rsid w:val="5389BEF1"/>
    <w:rsid w:val="5439B9E5"/>
    <w:rsid w:val="55868AB2"/>
    <w:rsid w:val="5592EE9C"/>
    <w:rsid w:val="559FB30F"/>
    <w:rsid w:val="5670C75A"/>
    <w:rsid w:val="5950F307"/>
    <w:rsid w:val="5A212821"/>
    <w:rsid w:val="5A59FBD5"/>
    <w:rsid w:val="5BFDB9BC"/>
    <w:rsid w:val="5DE09C2B"/>
    <w:rsid w:val="5EBE5DEF"/>
    <w:rsid w:val="602489EA"/>
    <w:rsid w:val="61C05A4B"/>
    <w:rsid w:val="61F5FEB1"/>
    <w:rsid w:val="64994DAE"/>
    <w:rsid w:val="65AA904F"/>
    <w:rsid w:val="6F384A38"/>
    <w:rsid w:val="70E74EA9"/>
    <w:rsid w:val="7269F6AD"/>
    <w:rsid w:val="73652FA3"/>
    <w:rsid w:val="741EEF6B"/>
    <w:rsid w:val="74828D72"/>
    <w:rsid w:val="75409C0F"/>
    <w:rsid w:val="76955A62"/>
    <w:rsid w:val="78312AC3"/>
    <w:rsid w:val="78783CD1"/>
    <w:rsid w:val="7955FE95"/>
    <w:rsid w:val="799E4FF4"/>
    <w:rsid w:val="79CBC607"/>
    <w:rsid w:val="7BBF93E4"/>
    <w:rsid w:val="7D049BE6"/>
    <w:rsid w:val="7D4BADF4"/>
    <w:rsid w:val="7DDAA2F5"/>
    <w:rsid w:val="7EE77E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8FD2660"/>
  <w15:chartTrackingRefBased/>
  <w15:docId w15:val="{A4097EE9-0C64-4FF7-955C-5909EC1C5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2CB"/>
    <w:pPr>
      <w:suppressAutoHyphens/>
      <w:spacing w:after="160" w:line="254" w:lineRule="auto"/>
    </w:pPr>
    <w:rPr>
      <w:rFonts w:ascii="Calibri" w:eastAsia="Calibri" w:hAnsi="Calibri"/>
      <w:sz w:val="22"/>
      <w:szCs w:val="22"/>
      <w:lang w:eastAsia="ar-SA"/>
    </w:rPr>
  </w:style>
  <w:style w:type="paragraph" w:styleId="Heading2">
    <w:name w:val="heading 2"/>
    <w:basedOn w:val="Normal"/>
    <w:next w:val="Normal"/>
    <w:link w:val="Heading2Char"/>
    <w:uiPriority w:val="99"/>
    <w:unhideWhenUsed/>
    <w:qFormat/>
    <w:rsid w:val="00345C50"/>
    <w:pPr>
      <w:keepNext/>
      <w:keepLines/>
      <w:suppressAutoHyphens w:val="0"/>
      <w:spacing w:before="40" w:after="0" w:line="240" w:lineRule="auto"/>
      <w:outlineLvl w:val="1"/>
    </w:pPr>
    <w:rPr>
      <w:rFonts w:ascii="Calibri Light" w:eastAsia="Times New Roman" w:hAnsi="Calibri Light"/>
      <w:b/>
      <w:sz w:val="28"/>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alloonTextChar">
    <w:name w:val="Balloon Text Char"/>
    <w:rPr>
      <w:rFonts w:ascii="Segoe UI" w:hAnsi="Segoe UI" w:cs="Segoe UI"/>
      <w:sz w:val="18"/>
      <w:szCs w:val="18"/>
    </w:rPr>
  </w:style>
  <w:style w:type="character" w:styleId="Hyperlink">
    <w:name w:val="Hyperlink"/>
    <w:rPr>
      <w:color w:val="0563C1"/>
      <w:u w:val="single"/>
    </w:rPr>
  </w:style>
  <w:style w:type="character" w:customStyle="1" w:styleId="CommentReference1">
    <w:name w:val="Comment Reference1"/>
    <w:rPr>
      <w:sz w:val="16"/>
      <w:szCs w:val="16"/>
    </w:rPr>
  </w:style>
  <w:style w:type="character" w:customStyle="1" w:styleId="CommentTextChar">
    <w:name w:val="Comment Text Char"/>
    <w:rPr>
      <w:sz w:val="20"/>
      <w:szCs w:val="20"/>
    </w:rPr>
  </w:style>
  <w:style w:type="character" w:customStyle="1" w:styleId="CommentSubjectChar">
    <w:name w:val="Comment Subject Char"/>
    <w:rPr>
      <w:b/>
      <w:bCs/>
      <w:sz w:val="20"/>
      <w:szCs w:val="20"/>
    </w:rPr>
  </w:style>
  <w:style w:type="character" w:customStyle="1" w:styleId="PlainTextChar">
    <w:name w:val="Plain Text Char"/>
    <w:uiPriority w:val="99"/>
    <w:rPr>
      <w:rFonts w:cs="Consolas"/>
      <w:sz w:val="22"/>
      <w:szCs w:val="21"/>
    </w:rPr>
  </w:style>
  <w:style w:type="character" w:customStyle="1" w:styleId="ListLabel1">
    <w:name w:val="ListLabel 1"/>
    <w:rPr>
      <w:rFonts w:cs="Courier New"/>
    </w:rPr>
  </w:style>
  <w:style w:type="character" w:customStyle="1" w:styleId="ListLabel2">
    <w:name w:val="ListLabel 2"/>
    <w:rPr>
      <w:b w:val="0"/>
    </w:rPr>
  </w:style>
  <w:style w:type="character" w:customStyle="1" w:styleId="ListLabel3">
    <w:name w:val="ListLabel 3"/>
    <w:rPr>
      <w:rFonts w:cs="font31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pPr>
      <w:suppressLineNumbers/>
      <w:tabs>
        <w:tab w:val="center" w:pos="4513"/>
        <w:tab w:val="right" w:pos="9026"/>
      </w:tabs>
      <w:spacing w:after="0" w:line="100" w:lineRule="atLeast"/>
    </w:pPr>
  </w:style>
  <w:style w:type="paragraph" w:styleId="Footer">
    <w:name w:val="footer"/>
    <w:basedOn w:val="Normal"/>
    <w:pPr>
      <w:suppressLineNumbers/>
      <w:tabs>
        <w:tab w:val="center" w:pos="4513"/>
        <w:tab w:val="right" w:pos="9026"/>
      </w:tabs>
      <w:spacing w:after="0" w:line="100" w:lineRule="atLeast"/>
    </w:pPr>
  </w:style>
  <w:style w:type="paragraph" w:styleId="ListParagraph">
    <w:name w:val="List Paragraph"/>
    <w:basedOn w:val="Normal"/>
    <w:uiPriority w:val="34"/>
    <w:qFormat/>
    <w:pPr>
      <w:ind w:left="720"/>
    </w:pPr>
  </w:style>
  <w:style w:type="paragraph" w:styleId="BalloonText">
    <w:name w:val="Balloon Text"/>
    <w:basedOn w:val="Normal"/>
    <w:pPr>
      <w:spacing w:after="0" w:line="100" w:lineRule="atLeast"/>
    </w:pPr>
    <w:rPr>
      <w:rFonts w:ascii="Segoe UI" w:hAnsi="Segoe UI" w:cs="Segoe UI"/>
      <w:sz w:val="18"/>
      <w:szCs w:val="18"/>
    </w:rPr>
  </w:style>
  <w:style w:type="paragraph" w:customStyle="1" w:styleId="CommentText1">
    <w:name w:val="Comment Text1"/>
    <w:basedOn w:val="Normal"/>
    <w:pPr>
      <w:spacing w:line="100" w:lineRule="atLeast"/>
    </w:pPr>
    <w:rPr>
      <w:sz w:val="20"/>
      <w:szCs w:val="20"/>
    </w:rPr>
  </w:style>
  <w:style w:type="paragraph" w:customStyle="1" w:styleId="CommentSubject1">
    <w:name w:val="Comment Subject1"/>
    <w:basedOn w:val="CommentText1"/>
    <w:rPr>
      <w:b/>
      <w:bCs/>
    </w:rPr>
  </w:style>
  <w:style w:type="paragraph" w:styleId="NoSpacing">
    <w:name w:val="No Spacing"/>
    <w:uiPriority w:val="1"/>
    <w:qFormat/>
    <w:pPr>
      <w:suppressAutoHyphens/>
      <w:jc w:val="both"/>
    </w:pPr>
    <w:rPr>
      <w:rFonts w:ascii="Calibri" w:eastAsia="Calibri" w:hAnsi="Calibri"/>
      <w:sz w:val="22"/>
      <w:szCs w:val="22"/>
      <w:lang w:eastAsia="ar-SA"/>
    </w:rPr>
  </w:style>
  <w:style w:type="paragraph" w:styleId="Revision">
    <w:name w:val="Revision"/>
    <w:pPr>
      <w:suppressAutoHyphens/>
    </w:pPr>
    <w:rPr>
      <w:rFonts w:ascii="Calibri" w:eastAsia="Calibri" w:hAnsi="Calibri"/>
      <w:sz w:val="22"/>
      <w:szCs w:val="22"/>
      <w:lang w:eastAsia="ar-SA"/>
    </w:rPr>
  </w:style>
  <w:style w:type="paragraph" w:styleId="PlainText">
    <w:name w:val="Plain Text"/>
    <w:basedOn w:val="Normal"/>
    <w:uiPriority w:val="99"/>
    <w:pPr>
      <w:spacing w:after="0" w:line="100" w:lineRule="atLeast"/>
    </w:pPr>
    <w:rPr>
      <w:rFonts w:cs="Consolas"/>
      <w:szCs w:val="21"/>
    </w:rPr>
  </w:style>
  <w:style w:type="paragraph" w:styleId="NormalWeb">
    <w:name w:val="Normal (Web)"/>
    <w:basedOn w:val="Normal"/>
    <w:uiPriority w:val="99"/>
    <w:pPr>
      <w:spacing w:before="100" w:after="100" w:line="100" w:lineRule="atLeast"/>
    </w:pPr>
    <w:rPr>
      <w:rFonts w:ascii="Times New Roman" w:eastAsia="Times New Roman" w:hAnsi="Times New Roman"/>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eading2Char">
    <w:name w:val="Heading 2 Char"/>
    <w:link w:val="Heading2"/>
    <w:uiPriority w:val="99"/>
    <w:rsid w:val="00345C50"/>
    <w:rPr>
      <w:rFonts w:ascii="Calibri Light" w:hAnsi="Calibri Light"/>
      <w:b/>
      <w:sz w:val="28"/>
      <w:szCs w:val="26"/>
      <w:lang w:val="en-US" w:eastAsia="en-US"/>
    </w:rPr>
  </w:style>
  <w:style w:type="table" w:styleId="TableGrid">
    <w:name w:val="Table Grid"/>
    <w:basedOn w:val="TableNormal"/>
    <w:uiPriority w:val="39"/>
    <w:rsid w:val="00D64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7E12"/>
    <w:rPr>
      <w:sz w:val="16"/>
      <w:szCs w:val="16"/>
    </w:rPr>
  </w:style>
  <w:style w:type="paragraph" w:styleId="CommentText">
    <w:name w:val="annotation text"/>
    <w:basedOn w:val="Normal"/>
    <w:link w:val="CommentTextChar1"/>
    <w:uiPriority w:val="99"/>
    <w:semiHidden/>
    <w:unhideWhenUsed/>
    <w:rsid w:val="006B7E12"/>
    <w:rPr>
      <w:sz w:val="20"/>
      <w:szCs w:val="20"/>
    </w:rPr>
  </w:style>
  <w:style w:type="character" w:customStyle="1" w:styleId="CommentTextChar1">
    <w:name w:val="Comment Text Char1"/>
    <w:basedOn w:val="DefaultParagraphFont"/>
    <w:link w:val="CommentText"/>
    <w:uiPriority w:val="99"/>
    <w:semiHidden/>
    <w:rsid w:val="006B7E12"/>
    <w:rPr>
      <w:rFonts w:ascii="Calibri" w:eastAsia="Calibri" w:hAnsi="Calibri"/>
      <w:lang w:eastAsia="ar-SA"/>
    </w:rPr>
  </w:style>
  <w:style w:type="paragraph" w:styleId="CommentSubject">
    <w:name w:val="annotation subject"/>
    <w:basedOn w:val="CommentText"/>
    <w:next w:val="CommentText"/>
    <w:link w:val="CommentSubjectChar1"/>
    <w:uiPriority w:val="99"/>
    <w:semiHidden/>
    <w:unhideWhenUsed/>
    <w:rsid w:val="006B7E12"/>
    <w:rPr>
      <w:b/>
      <w:bCs/>
    </w:rPr>
  </w:style>
  <w:style w:type="character" w:customStyle="1" w:styleId="CommentSubjectChar1">
    <w:name w:val="Comment Subject Char1"/>
    <w:basedOn w:val="CommentTextChar1"/>
    <w:link w:val="CommentSubject"/>
    <w:uiPriority w:val="99"/>
    <w:semiHidden/>
    <w:rsid w:val="006B7E12"/>
    <w:rPr>
      <w:rFonts w:ascii="Calibri" w:eastAsia="Calibri" w:hAnsi="Calibri"/>
      <w:b/>
      <w:bCs/>
      <w:lang w:eastAsia="ar-SA"/>
    </w:rPr>
  </w:style>
  <w:style w:type="paragraph" w:styleId="Subtitle">
    <w:name w:val="Subtitle"/>
    <w:basedOn w:val="Normal"/>
    <w:next w:val="Normal"/>
    <w:link w:val="SubtitleChar"/>
    <w:qFormat/>
    <w:rsid w:val="00E30727"/>
    <w:pPr>
      <w:numPr>
        <w:ilvl w:val="1"/>
      </w:numPr>
      <w:suppressAutoHyphens w:val="0"/>
      <w:spacing w:after="0" w:line="240" w:lineRule="auto"/>
    </w:pPr>
    <w:rPr>
      <w:rFonts w:asciiTheme="minorHAnsi" w:eastAsiaTheme="minorEastAsia" w:hAnsiTheme="minorHAnsi" w:cstheme="minorBidi"/>
      <w:color w:val="5A5A5A" w:themeColor="text1" w:themeTint="A5"/>
      <w:spacing w:val="15"/>
      <w:sz w:val="24"/>
      <w:lang w:eastAsia="en-US"/>
    </w:rPr>
  </w:style>
  <w:style w:type="character" w:customStyle="1" w:styleId="SubtitleChar">
    <w:name w:val="Subtitle Char"/>
    <w:basedOn w:val="DefaultParagraphFont"/>
    <w:link w:val="Subtitle"/>
    <w:rsid w:val="00E30727"/>
    <w:rPr>
      <w:rFonts w:asciiTheme="minorHAnsi" w:eastAsiaTheme="minorEastAsia" w:hAnsiTheme="minorHAnsi" w:cstheme="minorBidi"/>
      <w:color w:val="5A5A5A" w:themeColor="text1" w:themeTint="A5"/>
      <w:spacing w:val="15"/>
      <w:sz w:val="24"/>
      <w:szCs w:val="22"/>
      <w:lang w:eastAsia="en-US"/>
    </w:rPr>
  </w:style>
  <w:style w:type="character" w:styleId="UnresolvedMention">
    <w:name w:val="Unresolved Mention"/>
    <w:basedOn w:val="DefaultParagraphFont"/>
    <w:uiPriority w:val="99"/>
    <w:semiHidden/>
    <w:unhideWhenUsed/>
    <w:rsid w:val="00123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3200">
      <w:bodyDiv w:val="1"/>
      <w:marLeft w:val="0"/>
      <w:marRight w:val="0"/>
      <w:marTop w:val="0"/>
      <w:marBottom w:val="0"/>
      <w:divBdr>
        <w:top w:val="none" w:sz="0" w:space="0" w:color="auto"/>
        <w:left w:val="none" w:sz="0" w:space="0" w:color="auto"/>
        <w:bottom w:val="none" w:sz="0" w:space="0" w:color="auto"/>
        <w:right w:val="none" w:sz="0" w:space="0" w:color="auto"/>
      </w:divBdr>
    </w:div>
    <w:div w:id="325599114">
      <w:bodyDiv w:val="1"/>
      <w:marLeft w:val="0"/>
      <w:marRight w:val="0"/>
      <w:marTop w:val="0"/>
      <w:marBottom w:val="0"/>
      <w:divBdr>
        <w:top w:val="none" w:sz="0" w:space="0" w:color="auto"/>
        <w:left w:val="none" w:sz="0" w:space="0" w:color="auto"/>
        <w:bottom w:val="none" w:sz="0" w:space="0" w:color="auto"/>
        <w:right w:val="none" w:sz="0" w:space="0" w:color="auto"/>
      </w:divBdr>
    </w:div>
    <w:div w:id="435440503">
      <w:bodyDiv w:val="1"/>
      <w:marLeft w:val="0"/>
      <w:marRight w:val="0"/>
      <w:marTop w:val="0"/>
      <w:marBottom w:val="0"/>
      <w:divBdr>
        <w:top w:val="none" w:sz="0" w:space="0" w:color="auto"/>
        <w:left w:val="none" w:sz="0" w:space="0" w:color="auto"/>
        <w:bottom w:val="none" w:sz="0" w:space="0" w:color="auto"/>
        <w:right w:val="none" w:sz="0" w:space="0" w:color="auto"/>
      </w:divBdr>
    </w:div>
    <w:div w:id="495196660">
      <w:bodyDiv w:val="1"/>
      <w:marLeft w:val="0"/>
      <w:marRight w:val="0"/>
      <w:marTop w:val="0"/>
      <w:marBottom w:val="0"/>
      <w:divBdr>
        <w:top w:val="none" w:sz="0" w:space="0" w:color="auto"/>
        <w:left w:val="none" w:sz="0" w:space="0" w:color="auto"/>
        <w:bottom w:val="none" w:sz="0" w:space="0" w:color="auto"/>
        <w:right w:val="none" w:sz="0" w:space="0" w:color="auto"/>
      </w:divBdr>
    </w:div>
    <w:div w:id="553005687">
      <w:bodyDiv w:val="1"/>
      <w:marLeft w:val="0"/>
      <w:marRight w:val="0"/>
      <w:marTop w:val="0"/>
      <w:marBottom w:val="0"/>
      <w:divBdr>
        <w:top w:val="none" w:sz="0" w:space="0" w:color="auto"/>
        <w:left w:val="none" w:sz="0" w:space="0" w:color="auto"/>
        <w:bottom w:val="none" w:sz="0" w:space="0" w:color="auto"/>
        <w:right w:val="none" w:sz="0" w:space="0" w:color="auto"/>
      </w:divBdr>
    </w:div>
    <w:div w:id="560336722">
      <w:bodyDiv w:val="1"/>
      <w:marLeft w:val="0"/>
      <w:marRight w:val="0"/>
      <w:marTop w:val="0"/>
      <w:marBottom w:val="0"/>
      <w:divBdr>
        <w:top w:val="none" w:sz="0" w:space="0" w:color="auto"/>
        <w:left w:val="none" w:sz="0" w:space="0" w:color="auto"/>
        <w:bottom w:val="none" w:sz="0" w:space="0" w:color="auto"/>
        <w:right w:val="none" w:sz="0" w:space="0" w:color="auto"/>
      </w:divBdr>
    </w:div>
    <w:div w:id="648900389">
      <w:bodyDiv w:val="1"/>
      <w:marLeft w:val="0"/>
      <w:marRight w:val="0"/>
      <w:marTop w:val="0"/>
      <w:marBottom w:val="0"/>
      <w:divBdr>
        <w:top w:val="none" w:sz="0" w:space="0" w:color="auto"/>
        <w:left w:val="none" w:sz="0" w:space="0" w:color="auto"/>
        <w:bottom w:val="none" w:sz="0" w:space="0" w:color="auto"/>
        <w:right w:val="none" w:sz="0" w:space="0" w:color="auto"/>
      </w:divBdr>
    </w:div>
    <w:div w:id="924803514">
      <w:bodyDiv w:val="1"/>
      <w:marLeft w:val="0"/>
      <w:marRight w:val="0"/>
      <w:marTop w:val="0"/>
      <w:marBottom w:val="0"/>
      <w:divBdr>
        <w:top w:val="none" w:sz="0" w:space="0" w:color="auto"/>
        <w:left w:val="none" w:sz="0" w:space="0" w:color="auto"/>
        <w:bottom w:val="none" w:sz="0" w:space="0" w:color="auto"/>
        <w:right w:val="none" w:sz="0" w:space="0" w:color="auto"/>
      </w:divBdr>
    </w:div>
    <w:div w:id="1005129625">
      <w:bodyDiv w:val="1"/>
      <w:marLeft w:val="0"/>
      <w:marRight w:val="0"/>
      <w:marTop w:val="0"/>
      <w:marBottom w:val="0"/>
      <w:divBdr>
        <w:top w:val="none" w:sz="0" w:space="0" w:color="auto"/>
        <w:left w:val="none" w:sz="0" w:space="0" w:color="auto"/>
        <w:bottom w:val="none" w:sz="0" w:space="0" w:color="auto"/>
        <w:right w:val="none" w:sz="0" w:space="0" w:color="auto"/>
      </w:divBdr>
    </w:div>
    <w:div w:id="1075396910">
      <w:bodyDiv w:val="1"/>
      <w:marLeft w:val="0"/>
      <w:marRight w:val="0"/>
      <w:marTop w:val="0"/>
      <w:marBottom w:val="0"/>
      <w:divBdr>
        <w:top w:val="none" w:sz="0" w:space="0" w:color="auto"/>
        <w:left w:val="none" w:sz="0" w:space="0" w:color="auto"/>
        <w:bottom w:val="none" w:sz="0" w:space="0" w:color="auto"/>
        <w:right w:val="none" w:sz="0" w:space="0" w:color="auto"/>
      </w:divBdr>
    </w:div>
    <w:div w:id="1086540789">
      <w:bodyDiv w:val="1"/>
      <w:marLeft w:val="0"/>
      <w:marRight w:val="0"/>
      <w:marTop w:val="0"/>
      <w:marBottom w:val="0"/>
      <w:divBdr>
        <w:top w:val="none" w:sz="0" w:space="0" w:color="auto"/>
        <w:left w:val="none" w:sz="0" w:space="0" w:color="auto"/>
        <w:bottom w:val="none" w:sz="0" w:space="0" w:color="auto"/>
        <w:right w:val="none" w:sz="0" w:space="0" w:color="auto"/>
      </w:divBdr>
    </w:div>
    <w:div w:id="1158425096">
      <w:bodyDiv w:val="1"/>
      <w:marLeft w:val="0"/>
      <w:marRight w:val="0"/>
      <w:marTop w:val="0"/>
      <w:marBottom w:val="0"/>
      <w:divBdr>
        <w:top w:val="none" w:sz="0" w:space="0" w:color="auto"/>
        <w:left w:val="none" w:sz="0" w:space="0" w:color="auto"/>
        <w:bottom w:val="none" w:sz="0" w:space="0" w:color="auto"/>
        <w:right w:val="none" w:sz="0" w:space="0" w:color="auto"/>
      </w:divBdr>
    </w:div>
    <w:div w:id="1356686594">
      <w:bodyDiv w:val="1"/>
      <w:marLeft w:val="0"/>
      <w:marRight w:val="0"/>
      <w:marTop w:val="0"/>
      <w:marBottom w:val="0"/>
      <w:divBdr>
        <w:top w:val="none" w:sz="0" w:space="0" w:color="auto"/>
        <w:left w:val="none" w:sz="0" w:space="0" w:color="auto"/>
        <w:bottom w:val="none" w:sz="0" w:space="0" w:color="auto"/>
        <w:right w:val="none" w:sz="0" w:space="0" w:color="auto"/>
      </w:divBdr>
    </w:div>
    <w:div w:id="1530290248">
      <w:bodyDiv w:val="1"/>
      <w:marLeft w:val="0"/>
      <w:marRight w:val="0"/>
      <w:marTop w:val="0"/>
      <w:marBottom w:val="0"/>
      <w:divBdr>
        <w:top w:val="none" w:sz="0" w:space="0" w:color="auto"/>
        <w:left w:val="none" w:sz="0" w:space="0" w:color="auto"/>
        <w:bottom w:val="none" w:sz="0" w:space="0" w:color="auto"/>
        <w:right w:val="none" w:sz="0" w:space="0" w:color="auto"/>
      </w:divBdr>
    </w:div>
    <w:div w:id="2073697452">
      <w:bodyDiv w:val="1"/>
      <w:marLeft w:val="0"/>
      <w:marRight w:val="0"/>
      <w:marTop w:val="0"/>
      <w:marBottom w:val="0"/>
      <w:divBdr>
        <w:top w:val="none" w:sz="0" w:space="0" w:color="auto"/>
        <w:left w:val="none" w:sz="0" w:space="0" w:color="auto"/>
        <w:bottom w:val="none" w:sz="0" w:space="0" w:color="auto"/>
        <w:right w:val="none" w:sz="0" w:space="0" w:color="auto"/>
      </w:divBdr>
    </w:div>
    <w:div w:id="2086220128">
      <w:bodyDiv w:val="1"/>
      <w:marLeft w:val="0"/>
      <w:marRight w:val="0"/>
      <w:marTop w:val="0"/>
      <w:marBottom w:val="0"/>
      <w:divBdr>
        <w:top w:val="none" w:sz="0" w:space="0" w:color="auto"/>
        <w:left w:val="none" w:sz="0" w:space="0" w:color="auto"/>
        <w:bottom w:val="none" w:sz="0" w:space="0" w:color="auto"/>
        <w:right w:val="none" w:sz="0" w:space="0" w:color="auto"/>
      </w:divBdr>
    </w:div>
    <w:div w:id="2140340630">
      <w:bodyDiv w:val="1"/>
      <w:marLeft w:val="0"/>
      <w:marRight w:val="0"/>
      <w:marTop w:val="0"/>
      <w:marBottom w:val="0"/>
      <w:divBdr>
        <w:top w:val="none" w:sz="0" w:space="0" w:color="auto"/>
        <w:left w:val="none" w:sz="0" w:space="0" w:color="auto"/>
        <w:bottom w:val="none" w:sz="0" w:space="0" w:color="auto"/>
        <w:right w:val="none" w:sz="0" w:space="0" w:color="auto"/>
      </w:divBdr>
    </w:div>
    <w:div w:id="21411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9B0BF94C561D42953FBAF1B5D57546" ma:contentTypeVersion="17" ma:contentTypeDescription="Create a new document." ma:contentTypeScope="" ma:versionID="2052988233542fdfae35d0e397ec4f51">
  <xsd:schema xmlns:xsd="http://www.w3.org/2001/XMLSchema" xmlns:xs="http://www.w3.org/2001/XMLSchema" xmlns:p="http://schemas.microsoft.com/office/2006/metadata/properties" xmlns:ns2="f800e531-2d2f-4cf8-ae34-1d6c9d9d5188" xmlns:ns3="98fb1052-efce-47a9-af7c-c36567212bfc" targetNamespace="http://schemas.microsoft.com/office/2006/metadata/properties" ma:root="true" ma:fieldsID="c6abb8d1cdd1311db42e58b50b7c0f95" ns2:_="" ns3:_="">
    <xsd:import namespace="f800e531-2d2f-4cf8-ae34-1d6c9d9d5188"/>
    <xsd:import namespace="98fb1052-efce-47a9-af7c-c36567212b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0e531-2d2f-4cf8-ae34-1d6c9d9d51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2ba4ca1-e6d4-4644-a036-99d3bb2eaed9}" ma:internalName="TaxCatchAll" ma:showField="CatchAllData" ma:web="f800e531-2d2f-4cf8-ae34-1d6c9d9d51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fb1052-efce-47a9-af7c-c36567212b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6b32799-76ae-4449-bceb-4a17411cc1f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800e531-2d2f-4cf8-ae34-1d6c9d9d5188">
      <UserInfo>
        <DisplayName>Sue Wressell</DisplayName>
        <AccountId>79</AccountId>
        <AccountType/>
      </UserInfo>
      <UserInfo>
        <DisplayName>Joanna Keay-Blyth</DisplayName>
        <AccountId>12</AccountId>
        <AccountType/>
      </UserInfo>
      <UserInfo>
        <DisplayName>Adrian Christy</DisplayName>
        <AccountId>22</AccountId>
        <AccountType/>
      </UserInfo>
      <UserInfo>
        <DisplayName>Sandra Deaton</DisplayName>
        <AccountId>34</AccountId>
        <AccountType/>
      </UserInfo>
      <UserInfo>
        <DisplayName>Board Members</DisplayName>
        <AccountId>247</AccountId>
        <AccountType/>
      </UserInfo>
    </SharedWithUsers>
    <lcf76f155ced4ddcb4097134ff3c332f xmlns="98fb1052-efce-47a9-af7c-c36567212bfc">
      <Terms xmlns="http://schemas.microsoft.com/office/infopath/2007/PartnerControls"/>
    </lcf76f155ced4ddcb4097134ff3c332f>
    <TaxCatchAll xmlns="f800e531-2d2f-4cf8-ae34-1d6c9d9d518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3E91B-8493-4241-859A-C2241E4CA485}">
  <ds:schemaRefs>
    <ds:schemaRef ds:uri="http://schemas.microsoft.com/sharepoint/v3/contenttype/forms"/>
  </ds:schemaRefs>
</ds:datastoreItem>
</file>

<file path=customXml/itemProps2.xml><?xml version="1.0" encoding="utf-8"?>
<ds:datastoreItem xmlns:ds="http://schemas.openxmlformats.org/officeDocument/2006/customXml" ds:itemID="{40EA176C-7B0F-4795-8E29-00B107DFB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0e531-2d2f-4cf8-ae34-1d6c9d9d5188"/>
    <ds:schemaRef ds:uri="98fb1052-efce-47a9-af7c-c36567212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14B475-149B-4A72-878C-FA11E7C845A4}">
  <ds:schemaRef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98fb1052-efce-47a9-af7c-c36567212bfc"/>
    <ds:schemaRef ds:uri="http://www.w3.org/XML/1998/namespace"/>
    <ds:schemaRef ds:uri="f800e531-2d2f-4cf8-ae34-1d6c9d9d5188"/>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F3C25689-BA3E-4614-B13D-FE137E685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3696</Words>
  <Characters>21070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Wiegleb</dc:creator>
  <cp:keywords/>
  <cp:lastModifiedBy>Sue Wressell</cp:lastModifiedBy>
  <cp:revision>2</cp:revision>
  <cp:lastPrinted>2022-10-05T12:17:00Z</cp:lastPrinted>
  <dcterms:created xsi:type="dcterms:W3CDTF">2023-11-01T08:43:00Z</dcterms:created>
  <dcterms:modified xsi:type="dcterms:W3CDTF">2023-11-01T08:43:00Z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0x010100169B0BF94C561D42953FBAF1B5D57546</vt:lpwstr>
  </property>
  <property fmtid="{D5CDD505-2E9C-101B-9397-08002B2CF9AE}" pid="9" name="Order">
    <vt:r8>8300</vt:r8>
  </property>
  <property fmtid="{D5CDD505-2E9C-101B-9397-08002B2CF9AE}" pid="10" name="MediaServiceImageTags">
    <vt:lpwstr/>
  </property>
</Properties>
</file>